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6A" w:rsidRPr="0068136A" w:rsidRDefault="0068136A" w:rsidP="0068136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68136A" w:rsidRPr="0068136A" w:rsidRDefault="0068136A" w:rsidP="0068136A">
      <w:pPr>
        <w:spacing w:line="36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68136A">
        <w:rPr>
          <w:rFonts w:ascii="Arial" w:hAnsi="Arial" w:cs="Arial"/>
          <w:noProof/>
          <w:sz w:val="24"/>
          <w:szCs w:val="24"/>
        </w:rPr>
        <w:object w:dxaOrig="2986" w:dyaOrig="2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85pt;height:44.85pt" o:ole="" fillcolor="window">
            <v:imagedata r:id="rId5" o:title=""/>
          </v:shape>
          <o:OLEObject Type="Embed" ProgID="CorelDRAW.Graphic.11" ShapeID="_x0000_i1025" DrawAspect="Content" ObjectID="_1514387381" r:id="rId6"/>
        </w:object>
      </w:r>
      <w:r w:rsidRPr="0068136A">
        <w:rPr>
          <w:rFonts w:ascii="Arial" w:hAnsi="Arial" w:cs="Arial"/>
          <w:noProof/>
          <w:sz w:val="24"/>
          <w:szCs w:val="24"/>
        </w:rPr>
        <w:t xml:space="preserve">      </w:t>
      </w:r>
      <w:r w:rsidRPr="0068136A">
        <w:rPr>
          <w:rFonts w:ascii="Arial" w:hAnsi="Arial" w:cs="Arial"/>
          <w:b/>
          <w:noProof/>
          <w:sz w:val="24"/>
          <w:szCs w:val="24"/>
        </w:rPr>
        <w:t>НАЦИОНАЛНА АГЕНЦИЯ ЗА ПРИХОДИТЕ</w:t>
      </w:r>
    </w:p>
    <w:p w:rsidR="0068136A" w:rsidRPr="0068136A" w:rsidRDefault="0068136A" w:rsidP="0068136A">
      <w:pPr>
        <w:pBdr>
          <w:bottom w:val="single" w:sz="6" w:space="6" w:color="auto"/>
        </w:pBdr>
        <w:tabs>
          <w:tab w:val="left" w:pos="2700"/>
        </w:tabs>
        <w:spacing w:line="360" w:lineRule="auto"/>
        <w:jc w:val="center"/>
        <w:outlineLvl w:val="0"/>
        <w:rPr>
          <w:rFonts w:ascii="Arial" w:hAnsi="Arial" w:cs="Arial"/>
          <w:bCs/>
          <w:noProof/>
          <w:sz w:val="24"/>
          <w:szCs w:val="24"/>
          <w:u w:val="single"/>
        </w:rPr>
      </w:pPr>
      <w:r w:rsidRPr="0068136A">
        <w:rPr>
          <w:rFonts w:ascii="Arial" w:hAnsi="Arial" w:cs="Arial"/>
          <w:bCs/>
          <w:noProof/>
          <w:sz w:val="24"/>
          <w:szCs w:val="24"/>
        </w:rPr>
        <w:t xml:space="preserve">               </w:t>
      </w:r>
      <w:r w:rsidRPr="0068136A">
        <w:rPr>
          <w:rFonts w:ascii="Arial" w:hAnsi="Arial" w:cs="Arial"/>
          <w:bCs/>
          <w:noProof/>
          <w:sz w:val="24"/>
          <w:szCs w:val="24"/>
          <w:u w:val="single"/>
        </w:rPr>
        <w:t>ЦЕНТРАЛНО УПРАВЛЕНИЕ</w:t>
      </w:r>
    </w:p>
    <w:p w:rsidR="0068136A" w:rsidRPr="0068136A" w:rsidRDefault="0068136A" w:rsidP="0068136A">
      <w:pPr>
        <w:spacing w:line="288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b/>
          <w:noProof/>
          <w:sz w:val="24"/>
          <w:szCs w:val="24"/>
        </w:rPr>
        <w:t xml:space="preserve">            </w:t>
      </w:r>
      <w:r w:rsidRPr="0068136A">
        <w:rPr>
          <w:rFonts w:ascii="Arial" w:hAnsi="Arial" w:cs="Arial"/>
          <w:noProof/>
          <w:sz w:val="24"/>
          <w:szCs w:val="24"/>
        </w:rPr>
        <w:t>1000  София, бул. “Княз Дондуков” № 52  Телефон: (02) 98591  Факс: (02) 9870827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8136A">
        <w:rPr>
          <w:rFonts w:ascii="Arial" w:hAnsi="Arial" w:cs="Arial"/>
          <w:b/>
          <w:sz w:val="24"/>
          <w:szCs w:val="24"/>
        </w:rPr>
        <w:tab/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>изх.№  04-19-570</w:t>
      </w:r>
    </w:p>
    <w:p w:rsidR="0068136A" w:rsidRPr="0068136A" w:rsidRDefault="0068136A" w:rsidP="0068136A">
      <w:pPr>
        <w:jc w:val="both"/>
        <w:rPr>
          <w:rFonts w:ascii="Arial" w:hAnsi="Arial" w:cs="Arial"/>
          <w:b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           дата   16.11.2011 год.</w:t>
      </w:r>
      <w:r w:rsidRPr="0068136A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68136A" w:rsidRPr="0068136A" w:rsidRDefault="0068136A" w:rsidP="0068136A">
      <w:pPr>
        <w:outlineLvl w:val="0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68136A" w:rsidRPr="0068136A" w:rsidRDefault="0068136A" w:rsidP="0068136A">
      <w:pPr>
        <w:outlineLvl w:val="0"/>
        <w:rPr>
          <w:rFonts w:ascii="Arial" w:hAnsi="Arial" w:cs="Arial"/>
          <w:b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ab/>
      </w:r>
      <w:r w:rsidRPr="0068136A">
        <w:rPr>
          <w:rFonts w:ascii="Arial" w:hAnsi="Arial" w:cs="Arial"/>
          <w:sz w:val="24"/>
          <w:szCs w:val="24"/>
        </w:rPr>
        <w:tab/>
      </w:r>
      <w:r w:rsidRPr="0068136A">
        <w:rPr>
          <w:rFonts w:ascii="Arial" w:hAnsi="Arial" w:cs="Arial"/>
          <w:sz w:val="24"/>
          <w:szCs w:val="24"/>
        </w:rPr>
        <w:tab/>
      </w:r>
      <w:r w:rsidRPr="0068136A">
        <w:rPr>
          <w:rFonts w:ascii="Arial" w:hAnsi="Arial" w:cs="Arial"/>
          <w:sz w:val="24"/>
          <w:szCs w:val="24"/>
        </w:rPr>
        <w:tab/>
      </w:r>
      <w:r w:rsidRPr="0068136A">
        <w:rPr>
          <w:rFonts w:ascii="Arial" w:hAnsi="Arial" w:cs="Arial"/>
          <w:sz w:val="24"/>
          <w:szCs w:val="24"/>
        </w:rPr>
        <w:tab/>
        <w:t>ЗДДС, чл. 3</w:t>
      </w:r>
    </w:p>
    <w:p w:rsidR="0068136A" w:rsidRPr="0068136A" w:rsidRDefault="0068136A" w:rsidP="0068136A">
      <w:pPr>
        <w:rPr>
          <w:rFonts w:ascii="Arial" w:hAnsi="Arial" w:cs="Arial"/>
          <w:b/>
          <w:sz w:val="24"/>
          <w:szCs w:val="24"/>
        </w:rPr>
      </w:pPr>
      <w:r w:rsidRPr="0068136A">
        <w:rPr>
          <w:rFonts w:ascii="Arial" w:hAnsi="Arial" w:cs="Arial"/>
          <w:b/>
          <w:sz w:val="24"/>
          <w:szCs w:val="24"/>
        </w:rPr>
        <w:tab/>
      </w:r>
      <w:r w:rsidRPr="0068136A">
        <w:rPr>
          <w:rFonts w:ascii="Arial" w:hAnsi="Arial" w:cs="Arial"/>
          <w:b/>
          <w:sz w:val="24"/>
          <w:szCs w:val="24"/>
        </w:rPr>
        <w:tab/>
      </w:r>
      <w:r w:rsidRPr="0068136A">
        <w:rPr>
          <w:rFonts w:ascii="Arial" w:hAnsi="Arial" w:cs="Arial"/>
          <w:b/>
          <w:sz w:val="24"/>
          <w:szCs w:val="24"/>
        </w:rPr>
        <w:tab/>
      </w:r>
      <w:r w:rsidRPr="0068136A">
        <w:rPr>
          <w:rFonts w:ascii="Arial" w:hAnsi="Arial" w:cs="Arial"/>
          <w:b/>
          <w:sz w:val="24"/>
          <w:szCs w:val="24"/>
        </w:rPr>
        <w:tab/>
      </w:r>
      <w:r w:rsidRPr="0068136A">
        <w:rPr>
          <w:rFonts w:ascii="Arial" w:hAnsi="Arial" w:cs="Arial"/>
          <w:b/>
          <w:sz w:val="24"/>
          <w:szCs w:val="24"/>
        </w:rPr>
        <w:tab/>
      </w:r>
      <w:r w:rsidRPr="0068136A">
        <w:rPr>
          <w:rFonts w:ascii="Arial" w:hAnsi="Arial" w:cs="Arial"/>
          <w:b/>
          <w:sz w:val="24"/>
          <w:szCs w:val="24"/>
        </w:rPr>
        <w:tab/>
      </w:r>
      <w:r w:rsidRPr="0068136A">
        <w:rPr>
          <w:rFonts w:ascii="Arial" w:hAnsi="Arial" w:cs="Arial"/>
          <w:b/>
          <w:sz w:val="24"/>
          <w:szCs w:val="24"/>
        </w:rPr>
        <w:tab/>
      </w:r>
    </w:p>
    <w:p w:rsidR="0068136A" w:rsidRPr="0068136A" w:rsidRDefault="0068136A" w:rsidP="0068136A">
      <w:pPr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b/>
          <w:sz w:val="24"/>
          <w:szCs w:val="24"/>
        </w:rPr>
        <w:tab/>
      </w:r>
      <w:r w:rsidRPr="0068136A">
        <w:rPr>
          <w:rFonts w:ascii="Arial" w:hAnsi="Arial" w:cs="Arial"/>
          <w:b/>
          <w:sz w:val="24"/>
          <w:szCs w:val="24"/>
        </w:rPr>
        <w:tab/>
      </w:r>
    </w:p>
    <w:p w:rsidR="0068136A" w:rsidRPr="0068136A" w:rsidRDefault="0068136A" w:rsidP="0068136A">
      <w:pPr>
        <w:jc w:val="both"/>
        <w:rPr>
          <w:rFonts w:ascii="Arial" w:hAnsi="Arial" w:cs="Arial"/>
          <w:b/>
          <w:i/>
          <w:sz w:val="24"/>
          <w:szCs w:val="24"/>
          <w:shd w:val="clear" w:color="auto" w:fill="FEFEFE"/>
        </w:rPr>
      </w:pPr>
      <w:r w:rsidRPr="0068136A">
        <w:rPr>
          <w:rFonts w:ascii="Arial" w:hAnsi="Arial" w:cs="Arial"/>
          <w:b/>
          <w:i/>
          <w:sz w:val="24"/>
          <w:szCs w:val="24"/>
        </w:rPr>
        <w:t xml:space="preserve">            Относно: Данъчно третиране по ЗДДС на дейност по полагане </w:t>
      </w:r>
      <w:r w:rsidRPr="0068136A">
        <w:rPr>
          <w:rFonts w:ascii="Arial" w:hAnsi="Arial" w:cs="Arial"/>
          <w:b/>
          <w:i/>
          <w:sz w:val="24"/>
          <w:szCs w:val="24"/>
          <w:shd w:val="clear" w:color="auto" w:fill="FEFEFE"/>
        </w:rPr>
        <w:t>срещу възнаграждение в търговски или в адвокатски дружества</w:t>
      </w:r>
      <w:r w:rsidRPr="0068136A">
        <w:rPr>
          <w:rFonts w:ascii="Arial" w:hAnsi="Arial" w:cs="Arial"/>
          <w:sz w:val="24"/>
          <w:szCs w:val="24"/>
        </w:rPr>
        <w:t xml:space="preserve"> </w:t>
      </w:r>
      <w:r w:rsidRPr="0068136A">
        <w:rPr>
          <w:rFonts w:ascii="Arial" w:hAnsi="Arial" w:cs="Arial"/>
          <w:b/>
          <w:i/>
          <w:sz w:val="24"/>
          <w:szCs w:val="24"/>
        </w:rPr>
        <w:t xml:space="preserve">на личен труд, различен от дейност по управление и контрол, </w:t>
      </w:r>
      <w:r w:rsidRPr="0068136A">
        <w:rPr>
          <w:rFonts w:ascii="Arial" w:hAnsi="Arial" w:cs="Arial"/>
          <w:b/>
          <w:i/>
          <w:sz w:val="24"/>
          <w:szCs w:val="24"/>
          <w:shd w:val="clear" w:color="auto" w:fill="FEFEFE"/>
        </w:rPr>
        <w:t xml:space="preserve">от физически лица </w:t>
      </w:r>
    </w:p>
    <w:p w:rsidR="0068136A" w:rsidRPr="0068136A" w:rsidRDefault="0068136A" w:rsidP="0068136A">
      <w:pPr>
        <w:jc w:val="both"/>
        <w:rPr>
          <w:rFonts w:ascii="Arial" w:hAnsi="Arial" w:cs="Arial"/>
          <w:b/>
          <w:i/>
          <w:sz w:val="24"/>
          <w:szCs w:val="24"/>
          <w:shd w:val="clear" w:color="auto" w:fill="FEFEFE"/>
        </w:rPr>
      </w:pPr>
    </w:p>
    <w:p w:rsidR="0068136A" w:rsidRPr="0068136A" w:rsidRDefault="0068136A" w:rsidP="0068136A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68136A" w:rsidRPr="0068136A" w:rsidRDefault="0068136A" w:rsidP="0068136A">
      <w:pPr>
        <w:ind w:right="-6"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Поради възникналите множество въпроси относно данъчно третиране по ЗДДС на дейност по полагане </w:t>
      </w:r>
      <w:r w:rsidRPr="0068136A">
        <w:rPr>
          <w:rFonts w:ascii="Arial" w:hAnsi="Arial" w:cs="Arial"/>
          <w:sz w:val="24"/>
          <w:szCs w:val="24"/>
          <w:shd w:val="clear" w:color="auto" w:fill="FEFEFE"/>
        </w:rPr>
        <w:t>срещу възнаграждение в търговски или в адвокатски дружества</w:t>
      </w:r>
      <w:r w:rsidRPr="0068136A">
        <w:rPr>
          <w:rFonts w:ascii="Arial" w:hAnsi="Arial" w:cs="Arial"/>
          <w:sz w:val="24"/>
          <w:szCs w:val="24"/>
        </w:rPr>
        <w:t xml:space="preserve"> на личен труд, различен от дейност по управление и контрол, </w:t>
      </w:r>
      <w:r w:rsidRPr="0068136A">
        <w:rPr>
          <w:rFonts w:ascii="Arial" w:hAnsi="Arial" w:cs="Arial"/>
          <w:sz w:val="24"/>
          <w:szCs w:val="24"/>
          <w:shd w:val="clear" w:color="auto" w:fill="FEFEFE"/>
        </w:rPr>
        <w:t>от физически лица</w:t>
      </w:r>
      <w:r w:rsidRPr="0068136A">
        <w:rPr>
          <w:rFonts w:ascii="Arial" w:hAnsi="Arial" w:cs="Arial"/>
          <w:sz w:val="24"/>
          <w:szCs w:val="24"/>
        </w:rPr>
        <w:t>, на основание чл. 10, ал. 1, т. 10 от Закона за националната агенция за приходите изразявам следното становище: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136A" w:rsidRPr="0068136A" w:rsidRDefault="0068136A" w:rsidP="0068136A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b/>
          <w:sz w:val="24"/>
          <w:szCs w:val="24"/>
        </w:rPr>
        <w:t>1. Правна уредба по ЗДДС и характеристика на независимата икономическа дейност, упражнявана от физически лица</w:t>
      </w:r>
    </w:p>
    <w:p w:rsidR="0068136A" w:rsidRPr="0068136A" w:rsidRDefault="0068136A" w:rsidP="0068136A">
      <w:pPr>
        <w:pStyle w:val="Char"/>
        <w:jc w:val="both"/>
        <w:rPr>
          <w:rFonts w:ascii="Arial" w:hAnsi="Arial" w:cs="Arial"/>
          <w:b/>
          <w:lang w:val="bg-BG"/>
        </w:rPr>
      </w:pPr>
      <w:r w:rsidRPr="0068136A">
        <w:rPr>
          <w:rFonts w:ascii="Arial" w:hAnsi="Arial" w:cs="Arial"/>
          <w:lang w:val="bg-BG"/>
        </w:rPr>
        <w:tab/>
        <w:t xml:space="preserve">Съгласно чл. 3, ал. 1 от ЗДДС данъчно задължено лице е всяко лице, което извършва независима икономическа дейност, без значение от целите и резултатите от нея. Ал. 2 от цитирания член на закона определя като независима икономическа дейност дейността на производители, търговци и лица, предоставящи услуги, включително в областта на минното дело и селското стопанство, както и всяка дейност, осъществявана редовно или по занятие срещу </w:t>
      </w:r>
      <w:r w:rsidRPr="0068136A">
        <w:rPr>
          <w:rFonts w:ascii="Arial" w:hAnsi="Arial" w:cs="Arial"/>
          <w:lang w:val="bg-BG"/>
        </w:rPr>
        <w:lastRenderedPageBreak/>
        <w:t xml:space="preserve">възнаграждение, включително експлоатацията на материално и нематериално имущество с цел получаване на редовен доход от него. Изречение второ на същата разпоредба разширява кръга на независимата икономическа дейност, като постановява, че такава дейност “е и всяка дейност, осъществявана редовно или по занятие срещу възнаграждение”. В ЗДДС липсва легална дефиниция на понятието </w:t>
      </w:r>
      <w:r w:rsidRPr="0068136A">
        <w:rPr>
          <w:rFonts w:ascii="Arial" w:hAnsi="Arial" w:cs="Arial"/>
          <w:lang w:val="ru-RU"/>
        </w:rPr>
        <w:t>“</w:t>
      </w:r>
      <w:r w:rsidRPr="0068136A">
        <w:rPr>
          <w:rFonts w:ascii="Arial" w:hAnsi="Arial" w:cs="Arial"/>
          <w:lang w:val="bg-BG"/>
        </w:rPr>
        <w:t xml:space="preserve">дейност, извършвана редовно или по занятие”. </w:t>
      </w:r>
      <w:r w:rsidRPr="0068136A">
        <w:rPr>
          <w:rFonts w:ascii="Arial" w:hAnsi="Arial" w:cs="Arial"/>
          <w:spacing w:val="-1"/>
          <w:lang w:val="bg-BG"/>
        </w:rPr>
        <w:t xml:space="preserve">“Редовно или по занятие” предполага, че лицето има намерение </w:t>
      </w:r>
      <w:r w:rsidRPr="0068136A">
        <w:rPr>
          <w:rFonts w:ascii="Arial" w:hAnsi="Arial" w:cs="Arial"/>
          <w:spacing w:val="-2"/>
          <w:lang w:val="bg-BG"/>
        </w:rPr>
        <w:t xml:space="preserve">да превърне тази дейност в източник на постоянен доход. Това намерение е видно, ако </w:t>
      </w:r>
      <w:r w:rsidRPr="0068136A">
        <w:rPr>
          <w:rFonts w:ascii="Arial" w:hAnsi="Arial" w:cs="Arial"/>
          <w:lang w:val="bg-BG"/>
        </w:rPr>
        <w:t xml:space="preserve">лицето системно, с цел придобиване на доход, извършва определени дейности в свой </w:t>
      </w:r>
      <w:r w:rsidRPr="0068136A">
        <w:rPr>
          <w:rFonts w:ascii="Arial" w:hAnsi="Arial" w:cs="Arial"/>
          <w:spacing w:val="2"/>
          <w:lang w:val="bg-BG"/>
        </w:rPr>
        <w:t xml:space="preserve">частен интерес. Системността може да се проявява както чрез системно (регулярно) получаване на доход, така и чрез продължителност и/или многократност на действията/дейностите, при което </w:t>
      </w:r>
      <w:r w:rsidRPr="0068136A">
        <w:rPr>
          <w:rFonts w:ascii="Arial" w:hAnsi="Arial" w:cs="Arial"/>
          <w:spacing w:val="-1"/>
          <w:lang w:val="bg-BG"/>
        </w:rPr>
        <w:t xml:space="preserve">дали </w:t>
      </w:r>
      <w:r w:rsidRPr="0068136A">
        <w:rPr>
          <w:rFonts w:ascii="Arial" w:hAnsi="Arial" w:cs="Arial"/>
          <w:spacing w:val="2"/>
          <w:lang w:val="bg-BG"/>
        </w:rPr>
        <w:t xml:space="preserve">фактически такъв доход е реализиран от лицето от гледна точка на ЗДДС е правно </w:t>
      </w:r>
      <w:proofErr w:type="spellStart"/>
      <w:r w:rsidRPr="0068136A">
        <w:rPr>
          <w:rFonts w:ascii="Arial" w:hAnsi="Arial" w:cs="Arial"/>
          <w:spacing w:val="2"/>
          <w:lang w:val="bg-BG"/>
        </w:rPr>
        <w:t>ирелевантно</w:t>
      </w:r>
      <w:proofErr w:type="spellEnd"/>
      <w:r w:rsidRPr="0068136A">
        <w:rPr>
          <w:rFonts w:ascii="Arial" w:hAnsi="Arial" w:cs="Arial"/>
          <w:spacing w:val="-2"/>
          <w:lang w:val="bg-BG"/>
        </w:rPr>
        <w:t xml:space="preserve">. Съгласно чл. 3,    ал. 1 от ЗДДС данъчно задължено лице е всяко лице, </w:t>
      </w:r>
      <w:r w:rsidRPr="0068136A">
        <w:rPr>
          <w:rFonts w:ascii="Arial" w:hAnsi="Arial" w:cs="Arial"/>
          <w:spacing w:val="4"/>
          <w:lang w:val="bg-BG"/>
        </w:rPr>
        <w:t xml:space="preserve">което извършва независима икономическа дейност, като с оглед на закона са без </w:t>
      </w:r>
      <w:r w:rsidRPr="0068136A">
        <w:rPr>
          <w:rFonts w:ascii="Arial" w:hAnsi="Arial" w:cs="Arial"/>
          <w:bCs/>
          <w:spacing w:val="4"/>
          <w:lang w:val="bg-BG"/>
        </w:rPr>
        <w:t xml:space="preserve">значение целите и </w:t>
      </w:r>
      <w:r w:rsidRPr="0068136A">
        <w:rPr>
          <w:rFonts w:ascii="Arial" w:hAnsi="Arial" w:cs="Arial"/>
          <w:bCs/>
          <w:spacing w:val="1"/>
          <w:lang w:val="bg-BG"/>
        </w:rPr>
        <w:t>резултатите от нея.</w:t>
      </w:r>
    </w:p>
    <w:p w:rsidR="0068136A" w:rsidRPr="0068136A" w:rsidRDefault="0068136A" w:rsidP="0068136A">
      <w:pPr>
        <w:pStyle w:val="Char"/>
        <w:jc w:val="both"/>
        <w:rPr>
          <w:rFonts w:ascii="Arial" w:hAnsi="Arial" w:cs="Arial"/>
          <w:lang w:val="bg-BG"/>
        </w:rPr>
      </w:pPr>
      <w:r w:rsidRPr="0068136A">
        <w:rPr>
          <w:rFonts w:ascii="Arial" w:hAnsi="Arial" w:cs="Arial"/>
          <w:lang w:val="bg-BG"/>
        </w:rPr>
        <w:tab/>
        <w:t xml:space="preserve">Несъмнено, търговските сделки попадат в обхвата на независимата икономическа дейност. В Търговския закон се въвеждат алтернативно два критерия, за да се определи една сделка като търговска – обективен и субективен. Обективният критерий изхожда от вида на сделките, изрично обявени от закона за търговски – чл. 286, ал. 2 във </w:t>
      </w:r>
      <w:proofErr w:type="spellStart"/>
      <w:r w:rsidRPr="0068136A">
        <w:rPr>
          <w:rFonts w:ascii="Arial" w:hAnsi="Arial" w:cs="Arial"/>
          <w:lang w:val="bg-BG"/>
        </w:rPr>
        <w:t>вр</w:t>
      </w:r>
      <w:proofErr w:type="spellEnd"/>
      <w:r w:rsidRPr="0068136A">
        <w:rPr>
          <w:rFonts w:ascii="Arial" w:hAnsi="Arial" w:cs="Arial"/>
          <w:lang w:val="bg-BG"/>
        </w:rPr>
        <w:t>. с чл. 1, ал. 1 от ТЗ. Субективният критерий определя сделката като търговска, с оглед обстоятелството дали същата е извършена от търговец в това му качество.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b/>
          <w:sz w:val="24"/>
          <w:szCs w:val="24"/>
        </w:rPr>
        <w:t>Изрично като дейност, която не представлява независима икономическа дейност, в чл. 3, ал. 3 от ЗДДС е посочена дейността, осъществявана от физически лица по трудово правоотношение или по правоотношение, приравнено на трудово, както и уредената в закон дейност на физическите лица, които не са еднолични търговци, по управление и контрол на юридически лица.</w:t>
      </w:r>
      <w:r w:rsidRPr="0068136A">
        <w:rPr>
          <w:rFonts w:ascii="Arial" w:hAnsi="Arial" w:cs="Arial"/>
          <w:sz w:val="24"/>
          <w:szCs w:val="24"/>
        </w:rPr>
        <w:t xml:space="preserve"> </w:t>
      </w:r>
    </w:p>
    <w:p w:rsidR="0068136A" w:rsidRPr="0068136A" w:rsidRDefault="0068136A" w:rsidP="006813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Видно от посочените законови текстове, в обхвата на данъчно задължените лица по ЗДДС попадат физическите лица, в случаите при които извършваната от тях дейност отговаря на критериите за независима икономическа дейност по ал. 2 на чл. 3 от ЗДДС и не е в изключенията на ал. 3 на същата разпоредба. 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Нормата на чл. 3, ал. 3 от ЗДДС кореспондира с тази на чл. 4, ал. 4 от Шеста Директива, понастоящем чл. 10 от Директива 2006/112/ЕО. Съгласно разпоредбата, условието в чл. 9, </w:t>
      </w:r>
      <w:proofErr w:type="spellStart"/>
      <w:r w:rsidRPr="0068136A">
        <w:rPr>
          <w:rFonts w:ascii="Arial" w:hAnsi="Arial" w:cs="Arial"/>
          <w:sz w:val="24"/>
          <w:szCs w:val="24"/>
        </w:rPr>
        <w:t>пар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. 1 (от Директива 2006/112/ЕО), че икономическата дейност се извършва “независимо”, изключва наетите и други лица от обхвата на ДДС, дотолкова, доколкото те са обвързани с работодател по договор за работа или с някакви други юридически връзки, създаващи взаимоотношение на работодател и наето лице във връзка с условията на работа, възнаграждението и отговорността на работодателя. 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136A" w:rsidRPr="0068136A" w:rsidRDefault="0068136A" w:rsidP="0068136A">
      <w:pPr>
        <w:ind w:firstLine="708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8136A">
        <w:rPr>
          <w:rFonts w:ascii="Arial" w:hAnsi="Arial" w:cs="Arial"/>
          <w:b/>
          <w:sz w:val="24"/>
          <w:szCs w:val="24"/>
        </w:rPr>
        <w:lastRenderedPageBreak/>
        <w:t>2. Дейност по трудови правоотношения и по правоотношения, приравнени на трудовите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В т. 1 на чл. 3, ал. 3 от ЗДДС е регламентирано, че извън обхвата на независимата икономическа дейност е дейността, осъществявана от физически лица по трудово правоотношение или по правоотношение, приравнено на трудовото. За целите на прилагане на закона е необходимо да се анализират белезите на трудовите и приравнените на тях правоотношения, доколкото няма дадено легално определение на това понятие. 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136A" w:rsidRPr="0068136A" w:rsidRDefault="0068136A" w:rsidP="0068136A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136A">
        <w:rPr>
          <w:rFonts w:ascii="Arial" w:hAnsi="Arial" w:cs="Arial"/>
          <w:b/>
          <w:sz w:val="24"/>
          <w:szCs w:val="24"/>
        </w:rPr>
        <w:t xml:space="preserve"> Дейност по трудови правоотношения</w:t>
      </w:r>
    </w:p>
    <w:p w:rsidR="0068136A" w:rsidRPr="0068136A" w:rsidRDefault="0068136A" w:rsidP="006813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Трудовите правоотношения могат да бъдат охарактеризирани съобразно разпоредбите на </w:t>
      </w:r>
      <w:r w:rsidRPr="0068136A">
        <w:rPr>
          <w:rFonts w:ascii="Arial" w:hAnsi="Arial" w:cs="Arial"/>
          <w:color w:val="000000"/>
          <w:sz w:val="24"/>
          <w:szCs w:val="24"/>
        </w:rPr>
        <w:t xml:space="preserve">Кодекса на труда, като отношения по предоставяне на работна сила. Понятието </w:t>
      </w:r>
      <w:r w:rsidRPr="0068136A">
        <w:rPr>
          <w:rFonts w:ascii="Arial" w:hAnsi="Arial" w:cs="Arial"/>
          <w:sz w:val="24"/>
          <w:szCs w:val="24"/>
        </w:rPr>
        <w:t xml:space="preserve">“предоставяне на работна сила” цели разграничаването на трудовите от другите </w:t>
      </w:r>
      <w:proofErr w:type="spellStart"/>
      <w:r w:rsidRPr="0068136A">
        <w:rPr>
          <w:rFonts w:ascii="Arial" w:hAnsi="Arial" w:cs="Arial"/>
          <w:sz w:val="24"/>
          <w:szCs w:val="24"/>
        </w:rPr>
        <w:t>гражданскоправни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 правоотношения, при което при трудовите правоотношения работната сила е предмет на използване за изпълнение на конкретни трудови задължения, възложени от работодателя. Фи</w:t>
      </w:r>
      <w:r w:rsidRPr="0068136A">
        <w:rPr>
          <w:rFonts w:ascii="Arial" w:hAnsi="Arial" w:cs="Arial"/>
          <w:color w:val="000000"/>
          <w:sz w:val="24"/>
          <w:szCs w:val="24"/>
        </w:rPr>
        <w:t>зическо лице, което се намира в трудови правоотношения, извършва всички работи от името и за сметка на работодателя по силата на трудов или сходен на него договор.</w:t>
      </w:r>
    </w:p>
    <w:p w:rsidR="0068136A" w:rsidRPr="0068136A" w:rsidRDefault="0068136A" w:rsidP="006813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>Следва да се има предвид, че изброяването на трудовите правоотношения в т. 26 от § 1 от Допълнителната разпоредба на Закона за данъците върху доходите на физическите лица (ЗДДФЛ) е за целите на облагане на получените доходи по реда на този закон и не е обвързващо при преценката на даден вид правоотношения за целите на ЗДДС и по-конкретно с оглед преценката дали съответната дейност е “независима икономическа дейност”.</w:t>
      </w:r>
    </w:p>
    <w:p w:rsidR="0068136A" w:rsidRPr="0068136A" w:rsidRDefault="0068136A" w:rsidP="0068136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Безспорно дейността, извършвана по силата на трудовото правоотношение между работник/служител и дружество е извън обхвата на независимата икономическа дейност, включително и в случаите, когато лицата, извършващи тази дейност/услуги, са и </w:t>
      </w:r>
      <w:proofErr w:type="spellStart"/>
      <w:r w:rsidRPr="0068136A">
        <w:rPr>
          <w:rFonts w:ascii="Arial" w:hAnsi="Arial" w:cs="Arial"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 или акционери в дружеството</w:t>
      </w:r>
      <w:r w:rsidRPr="0068136A">
        <w:rPr>
          <w:rFonts w:ascii="Arial" w:hAnsi="Arial" w:cs="Arial"/>
          <w:b/>
          <w:bCs/>
          <w:sz w:val="24"/>
          <w:szCs w:val="24"/>
        </w:rPr>
        <w:t xml:space="preserve"> (дело С-355/06</w:t>
      </w:r>
      <w:r w:rsidRPr="0068136A">
        <w:rPr>
          <w:rFonts w:ascii="Arial" w:hAnsi="Arial" w:cs="Arial"/>
          <w:sz w:val="24"/>
          <w:szCs w:val="24"/>
        </w:rPr>
        <w:t xml:space="preserve"> </w:t>
      </w:r>
      <w:r w:rsidRPr="0068136A">
        <w:rPr>
          <w:rFonts w:ascii="Arial" w:hAnsi="Arial" w:cs="Arial"/>
          <w:b/>
          <w:sz w:val="24"/>
          <w:szCs w:val="24"/>
        </w:rPr>
        <w:t>на СЕО)</w:t>
      </w:r>
      <w:r w:rsidRPr="0068136A">
        <w:rPr>
          <w:rFonts w:ascii="Arial" w:hAnsi="Arial" w:cs="Arial"/>
          <w:sz w:val="24"/>
          <w:szCs w:val="24"/>
        </w:rPr>
        <w:t>.</w:t>
      </w:r>
    </w:p>
    <w:p w:rsidR="0068136A" w:rsidRPr="0068136A" w:rsidRDefault="0068136A" w:rsidP="0068136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68136A" w:rsidRPr="0068136A" w:rsidRDefault="0068136A" w:rsidP="0068136A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8136A">
        <w:rPr>
          <w:rFonts w:ascii="Arial" w:hAnsi="Arial" w:cs="Arial"/>
          <w:b/>
          <w:sz w:val="24"/>
          <w:szCs w:val="24"/>
        </w:rPr>
        <w:t>2.2. Дейности по правоотношения, които са “трудови” съгласно ЗДДФЛ, по отношение на които следва да се извършва анализ на характера им с оглед принадлежността им към независима икономическа дейност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С </w:t>
      </w:r>
      <w:r w:rsidRPr="0068136A">
        <w:rPr>
          <w:rFonts w:ascii="Arial" w:hAnsi="Arial" w:cs="Arial"/>
          <w:bCs/>
          <w:sz w:val="24"/>
          <w:szCs w:val="24"/>
        </w:rPr>
        <w:t xml:space="preserve">промените в § 1, т. 26 от ДР на ЗДДФЛ, даваща легално определение на понятието “трудови правоотношения”, считано от 01.01.2010г. е в сила нова буква “и”, съгласно която трудови правоотношения за целите на този закон са и “правоотношенията, независимо от основанието за възникването им, </w:t>
      </w:r>
      <w:r w:rsidRPr="0068136A">
        <w:rPr>
          <w:rFonts w:ascii="Arial" w:hAnsi="Arial" w:cs="Arial"/>
          <w:b/>
          <w:sz w:val="24"/>
          <w:szCs w:val="24"/>
        </w:rPr>
        <w:t xml:space="preserve">със </w:t>
      </w:r>
      <w:proofErr w:type="spellStart"/>
      <w:r w:rsidRPr="0068136A">
        <w:rPr>
          <w:rFonts w:ascii="Arial" w:hAnsi="Arial" w:cs="Arial"/>
          <w:b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bCs/>
          <w:sz w:val="24"/>
          <w:szCs w:val="24"/>
        </w:rPr>
        <w:t xml:space="preserve"> и член-кооператори, както и с акционери, притежаващи повече от 5 на сто от капитала на акционерното дружество, за полагане на личен труд </w:t>
      </w:r>
      <w:r w:rsidRPr="0068136A">
        <w:rPr>
          <w:rFonts w:ascii="Arial" w:hAnsi="Arial" w:cs="Arial"/>
          <w:b/>
          <w:sz w:val="24"/>
          <w:szCs w:val="24"/>
        </w:rPr>
        <w:t xml:space="preserve">в </w:t>
      </w:r>
      <w:r w:rsidRPr="0068136A">
        <w:rPr>
          <w:rFonts w:ascii="Arial" w:hAnsi="Arial" w:cs="Arial"/>
          <w:b/>
          <w:sz w:val="24"/>
          <w:szCs w:val="24"/>
        </w:rPr>
        <w:lastRenderedPageBreak/>
        <w:t>дружествата</w:t>
      </w:r>
      <w:r w:rsidRPr="0068136A">
        <w:rPr>
          <w:rFonts w:ascii="Arial" w:hAnsi="Arial" w:cs="Arial"/>
          <w:bCs/>
          <w:sz w:val="24"/>
          <w:szCs w:val="24"/>
        </w:rPr>
        <w:t xml:space="preserve"> и кооперациите, в които те са </w:t>
      </w:r>
      <w:proofErr w:type="spellStart"/>
      <w:r w:rsidRPr="0068136A">
        <w:rPr>
          <w:rFonts w:ascii="Arial" w:hAnsi="Arial" w:cs="Arial"/>
          <w:bCs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bCs/>
          <w:sz w:val="24"/>
          <w:szCs w:val="24"/>
        </w:rPr>
        <w:t>, член-кооператори или акционери”.</w:t>
      </w:r>
    </w:p>
    <w:p w:rsidR="0068136A" w:rsidRPr="0068136A" w:rsidRDefault="0068136A" w:rsidP="0068136A">
      <w:pPr>
        <w:ind w:firstLine="708"/>
        <w:jc w:val="both"/>
        <w:textAlignment w:val="center"/>
        <w:rPr>
          <w:rFonts w:ascii="Arial" w:hAnsi="Arial" w:cs="Arial"/>
          <w:bCs/>
          <w:sz w:val="24"/>
          <w:szCs w:val="24"/>
        </w:rPr>
      </w:pPr>
      <w:r w:rsidRPr="0068136A">
        <w:rPr>
          <w:rFonts w:ascii="Arial" w:hAnsi="Arial" w:cs="Arial"/>
          <w:bCs/>
          <w:sz w:val="24"/>
          <w:szCs w:val="24"/>
        </w:rPr>
        <w:t xml:space="preserve">За целите на ЗДДС обаче притежаването от едно лице на дялово участие в дружество не следва да се приема като определящ фактор при характеризиране на дейността, която лицето извършва от името и за сметка на това дружество в аспект дали същата има характер на независима икономическа дейност. Дейността на </w:t>
      </w:r>
      <w:proofErr w:type="spellStart"/>
      <w:r w:rsidRPr="0068136A">
        <w:rPr>
          <w:rFonts w:ascii="Arial" w:hAnsi="Arial" w:cs="Arial"/>
          <w:bCs/>
          <w:sz w:val="24"/>
          <w:szCs w:val="24"/>
        </w:rPr>
        <w:t>съдружниците</w:t>
      </w:r>
      <w:proofErr w:type="spellEnd"/>
      <w:r w:rsidRPr="0068136A">
        <w:rPr>
          <w:rFonts w:ascii="Arial" w:hAnsi="Arial" w:cs="Arial"/>
          <w:bCs/>
          <w:sz w:val="24"/>
          <w:szCs w:val="24"/>
        </w:rPr>
        <w:t xml:space="preserve"> не е изрично посочена сред изключенията, но при тълкуването на характера на същата следва да се имат предвид някои особености.</w:t>
      </w:r>
    </w:p>
    <w:p w:rsidR="0068136A" w:rsidRPr="0068136A" w:rsidRDefault="0068136A" w:rsidP="0068136A">
      <w:pPr>
        <w:ind w:firstLine="708"/>
        <w:jc w:val="both"/>
        <w:textAlignment w:val="center"/>
        <w:rPr>
          <w:rFonts w:ascii="Arial" w:hAnsi="Arial" w:cs="Arial"/>
          <w:bCs/>
          <w:sz w:val="24"/>
          <w:szCs w:val="24"/>
        </w:rPr>
      </w:pPr>
      <w:r w:rsidRPr="0068136A">
        <w:rPr>
          <w:rFonts w:ascii="Arial" w:hAnsi="Arial" w:cs="Arial"/>
          <w:bCs/>
          <w:sz w:val="24"/>
          <w:szCs w:val="24"/>
        </w:rPr>
        <w:t>Съгласно чл. 123 от Търговския закон (ТЗ)</w:t>
      </w:r>
      <w:r w:rsidRPr="0068136A">
        <w:rPr>
          <w:rFonts w:ascii="Arial" w:hAnsi="Arial" w:cs="Arial"/>
          <w:sz w:val="24"/>
          <w:szCs w:val="24"/>
        </w:rPr>
        <w:t xml:space="preserve"> съдружникът </w:t>
      </w:r>
      <w:r w:rsidRPr="0068136A">
        <w:rPr>
          <w:rFonts w:ascii="Arial" w:hAnsi="Arial" w:cs="Arial"/>
          <w:bCs/>
          <w:sz w:val="24"/>
          <w:szCs w:val="24"/>
        </w:rPr>
        <w:t xml:space="preserve">притежава съвкупност от права, имуществени и неимуществени, каквото е и правото да участва в управлението на дружеството. Същевременно в изпълнение на чл. 124 от ТЗ той има и задължение както да участва в управлението, така и да оказва съдействие за осъществяване дейността на дружеството. Следователно, съдружникът дори само в това си качество осъществява дейност и по обикновено управление на дружеството, както и такава по оказване съдействие за осъществяване на дейността на дружеството за постигане на неговите цели, т.е. фактически и правни действия от името и за сметка на същото. Тези задължения по естеството си са неимуществени и са част от </w:t>
      </w:r>
      <w:proofErr w:type="spellStart"/>
      <w:r w:rsidRPr="0068136A">
        <w:rPr>
          <w:rFonts w:ascii="Arial" w:hAnsi="Arial" w:cs="Arial"/>
          <w:bCs/>
          <w:sz w:val="24"/>
          <w:szCs w:val="24"/>
        </w:rPr>
        <w:t>членственото</w:t>
      </w:r>
      <w:proofErr w:type="spellEnd"/>
      <w:r w:rsidRPr="0068136A">
        <w:rPr>
          <w:rFonts w:ascii="Arial" w:hAnsi="Arial" w:cs="Arial"/>
          <w:bCs/>
          <w:sz w:val="24"/>
          <w:szCs w:val="24"/>
        </w:rPr>
        <w:t xml:space="preserve"> правоотношение на съдружника. Когато с личен труд осъществява дейност от името и за сметка на дружеството, а всичко извършено от него е в полза на дружеството и без насрещна </w:t>
      </w:r>
      <w:proofErr w:type="spellStart"/>
      <w:r w:rsidRPr="0068136A">
        <w:rPr>
          <w:rFonts w:ascii="Arial" w:hAnsi="Arial" w:cs="Arial"/>
          <w:bCs/>
          <w:sz w:val="24"/>
          <w:szCs w:val="24"/>
        </w:rPr>
        <w:t>престация</w:t>
      </w:r>
      <w:proofErr w:type="spellEnd"/>
      <w:r w:rsidRPr="0068136A">
        <w:rPr>
          <w:rFonts w:ascii="Arial" w:hAnsi="Arial" w:cs="Arial"/>
          <w:bCs/>
          <w:sz w:val="24"/>
          <w:szCs w:val="24"/>
        </w:rPr>
        <w:t xml:space="preserve"> – възнаграждение, и тази дейност по аргумент за противното от чл. 2, т. 1 от ЗДДС е извън обхвата на ДДС.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Директива 2006/112/ЕО относно общата система на данък върху добавената стойност предвижда, че данъчнозадължено лице е всяко лице, което независимо осъществява икономическа дейност. В тази връзка Директивата не отдава значение на това, дали лицето притежава или не притежава дялово участие в дружество, на което извършва услуги – очевидно е, че лицето може да извършва независима икономическа дейност, дори ако притежава съществена част от капитала на дружеството, на което извършва услугите (решение на СЕС по дело С-23/98 </w:t>
      </w:r>
      <w:proofErr w:type="spellStart"/>
      <w:r w:rsidRPr="0068136A">
        <w:rPr>
          <w:rFonts w:ascii="Arial" w:hAnsi="Arial" w:cs="Arial"/>
          <w:sz w:val="24"/>
          <w:szCs w:val="24"/>
        </w:rPr>
        <w:t>Heerma</w:t>
      </w:r>
      <w:proofErr w:type="spellEnd"/>
      <w:r w:rsidRPr="0068136A">
        <w:rPr>
          <w:rFonts w:ascii="Arial" w:hAnsi="Arial" w:cs="Arial"/>
          <w:sz w:val="24"/>
          <w:szCs w:val="24"/>
        </w:rPr>
        <w:t>). Съдът на Европейския съюз също приема, че</w:t>
      </w:r>
      <w:r w:rsidRPr="0068136A">
        <w:rPr>
          <w:rFonts w:ascii="Arial" w:hAnsi="Arial" w:cs="Arial"/>
          <w:b/>
          <w:sz w:val="24"/>
          <w:szCs w:val="24"/>
        </w:rPr>
        <w:t xml:space="preserve"> критериите за това кога една дейност е независима са дали с оглед на начина на извършване на дейността, възнаграждението и най-вече на отговорността и риска за дейността, лицето действа независимо (дела С-202/90</w:t>
      </w:r>
      <w:r w:rsidRPr="0068136A">
        <w:rPr>
          <w:rFonts w:ascii="Arial" w:hAnsi="Arial" w:cs="Arial"/>
          <w:sz w:val="24"/>
          <w:szCs w:val="24"/>
        </w:rPr>
        <w:t xml:space="preserve"> и </w:t>
      </w:r>
      <w:r w:rsidRPr="0068136A">
        <w:rPr>
          <w:rFonts w:ascii="Arial" w:hAnsi="Arial" w:cs="Arial"/>
          <w:b/>
          <w:sz w:val="24"/>
          <w:szCs w:val="24"/>
        </w:rPr>
        <w:t>С-355/06).</w:t>
      </w:r>
      <w:r w:rsidRPr="0068136A">
        <w:rPr>
          <w:rFonts w:ascii="Arial" w:hAnsi="Arial" w:cs="Arial"/>
          <w:sz w:val="24"/>
          <w:szCs w:val="24"/>
        </w:rPr>
        <w:t xml:space="preserve"> В частност съдът постановява, че доколкото лицето е отговорно към трети лица за вредите, които е причинило при извършване на дейността, както и за задълженията към трети лица, които поема във връзка с дейността, то действа независимо. Решенията сочат, че правото на Общността има собствено понятие за независима икономическа дейност, което не се предопределя от това дали лицето има или няма дялово участие в дружеството, на което предоставя услуги. По принцип критериите за зависимост се свързват с начина на осъществяване на дейността (дали лицето само организира дейността си или не и дали то е </w:t>
      </w:r>
      <w:r w:rsidRPr="0068136A">
        <w:rPr>
          <w:rFonts w:ascii="Arial" w:hAnsi="Arial" w:cs="Arial"/>
          <w:sz w:val="24"/>
          <w:szCs w:val="24"/>
        </w:rPr>
        <w:lastRenderedPageBreak/>
        <w:t xml:space="preserve">организационно свободно), възнаграждението и </w:t>
      </w:r>
      <w:r w:rsidRPr="0068136A">
        <w:rPr>
          <w:rFonts w:ascii="Arial" w:hAnsi="Arial" w:cs="Arial"/>
          <w:b/>
          <w:sz w:val="24"/>
          <w:szCs w:val="24"/>
        </w:rPr>
        <w:t>особено рискът от извършване на дейността – дали носи риска от дейността си и отговаря за задълженията си, поети към доставчици и клиенти при изпълнение на професионална дейност, или този риск се носи от организацията, в която работи.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8136A">
        <w:rPr>
          <w:rFonts w:ascii="Arial" w:hAnsi="Arial" w:cs="Arial"/>
          <w:b/>
          <w:bCs/>
          <w:sz w:val="24"/>
          <w:szCs w:val="24"/>
        </w:rPr>
        <w:t xml:space="preserve">Предвид изложеното, в случаите при които лица – </w:t>
      </w:r>
      <w:proofErr w:type="spellStart"/>
      <w:r w:rsidRPr="0068136A">
        <w:rPr>
          <w:rFonts w:ascii="Arial" w:hAnsi="Arial" w:cs="Arial"/>
          <w:b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b/>
          <w:bCs/>
          <w:sz w:val="24"/>
          <w:szCs w:val="24"/>
        </w:rPr>
        <w:t>, член-кооператори или акционери (по-долу наричани “</w:t>
      </w:r>
      <w:proofErr w:type="spellStart"/>
      <w:r w:rsidRPr="0068136A">
        <w:rPr>
          <w:rFonts w:ascii="Arial" w:hAnsi="Arial" w:cs="Arial"/>
          <w:b/>
          <w:bCs/>
          <w:sz w:val="24"/>
          <w:szCs w:val="24"/>
        </w:rPr>
        <w:t>съдружниците</w:t>
      </w:r>
      <w:proofErr w:type="spellEnd"/>
      <w:r w:rsidRPr="0068136A">
        <w:rPr>
          <w:rFonts w:ascii="Arial" w:hAnsi="Arial" w:cs="Arial"/>
          <w:b/>
          <w:bCs/>
          <w:sz w:val="24"/>
          <w:szCs w:val="24"/>
        </w:rPr>
        <w:t xml:space="preserve">”), полагат срещу възнаграждение личен труд </w:t>
      </w:r>
      <w:r w:rsidRPr="0068136A">
        <w:rPr>
          <w:rFonts w:ascii="Arial" w:hAnsi="Arial" w:cs="Arial"/>
          <w:b/>
          <w:sz w:val="24"/>
          <w:szCs w:val="24"/>
        </w:rPr>
        <w:t>в дружествата</w:t>
      </w:r>
      <w:r w:rsidRPr="0068136A">
        <w:rPr>
          <w:rFonts w:ascii="Arial" w:hAnsi="Arial" w:cs="Arial"/>
          <w:b/>
          <w:bCs/>
          <w:sz w:val="24"/>
          <w:szCs w:val="24"/>
        </w:rPr>
        <w:t xml:space="preserve"> и кооперациите (по-долу “дружеството”), в които те са </w:t>
      </w:r>
      <w:proofErr w:type="spellStart"/>
      <w:r w:rsidRPr="0068136A">
        <w:rPr>
          <w:rFonts w:ascii="Arial" w:hAnsi="Arial" w:cs="Arial"/>
          <w:b/>
          <w:bCs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b/>
          <w:bCs/>
          <w:sz w:val="24"/>
          <w:szCs w:val="24"/>
        </w:rPr>
        <w:t>, преценката относно това дали дейността им представлява независима икономическа дейност следва да се извърши в зависимост от това дали същите носят отговорността и риска спрямо третите лица, по отношение на които извършват услуги от името и за сметка на дружеството, а именно:</w:t>
      </w:r>
    </w:p>
    <w:p w:rsidR="0068136A" w:rsidRPr="0068136A" w:rsidRDefault="0068136A" w:rsidP="0068136A">
      <w:pPr>
        <w:numPr>
          <w:ilvl w:val="0"/>
          <w:numId w:val="2"/>
        </w:numPr>
        <w:tabs>
          <w:tab w:val="clear" w:pos="1428"/>
          <w:tab w:val="num" w:pos="0"/>
        </w:tabs>
        <w:spacing w:after="0" w:line="240" w:lineRule="auto"/>
        <w:ind w:left="0"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68136A">
        <w:rPr>
          <w:rFonts w:ascii="Arial" w:hAnsi="Arial" w:cs="Arial"/>
          <w:b/>
          <w:bCs/>
          <w:sz w:val="24"/>
          <w:szCs w:val="24"/>
        </w:rPr>
        <w:t xml:space="preserve">Когато </w:t>
      </w:r>
      <w:proofErr w:type="spellStart"/>
      <w:r w:rsidRPr="0068136A">
        <w:rPr>
          <w:rFonts w:ascii="Arial" w:hAnsi="Arial" w:cs="Arial"/>
          <w:b/>
          <w:bCs/>
          <w:sz w:val="24"/>
          <w:szCs w:val="24"/>
        </w:rPr>
        <w:t>съдружниците</w:t>
      </w:r>
      <w:proofErr w:type="spellEnd"/>
      <w:r w:rsidRPr="0068136A">
        <w:rPr>
          <w:rFonts w:ascii="Arial" w:hAnsi="Arial" w:cs="Arial"/>
          <w:b/>
          <w:bCs/>
          <w:sz w:val="24"/>
          <w:szCs w:val="24"/>
        </w:rPr>
        <w:t xml:space="preserve"> във вътрешните отношения с дружеството поемат изцяло риска и отговорността за вредите при неизпълнение или лошо изпълнение на услугите, които извършват от името и за сметка на дружеството спрямо третите лица, следва да се приеме, че </w:t>
      </w:r>
      <w:proofErr w:type="spellStart"/>
      <w:r w:rsidRPr="0068136A">
        <w:rPr>
          <w:rFonts w:ascii="Arial" w:hAnsi="Arial" w:cs="Arial"/>
          <w:b/>
          <w:bCs/>
          <w:sz w:val="24"/>
          <w:szCs w:val="24"/>
        </w:rPr>
        <w:t>съдружниците</w:t>
      </w:r>
      <w:proofErr w:type="spellEnd"/>
      <w:r w:rsidRPr="0068136A">
        <w:rPr>
          <w:rFonts w:ascii="Arial" w:hAnsi="Arial" w:cs="Arial"/>
          <w:b/>
          <w:bCs/>
          <w:sz w:val="24"/>
          <w:szCs w:val="24"/>
        </w:rPr>
        <w:t xml:space="preserve"> осъществяват независима икономическа дейност и за същата са данъчно задължени по ЗДДС лица.</w:t>
      </w:r>
    </w:p>
    <w:p w:rsidR="0068136A" w:rsidRPr="0068136A" w:rsidRDefault="0068136A" w:rsidP="0068136A">
      <w:pPr>
        <w:numPr>
          <w:ilvl w:val="0"/>
          <w:numId w:val="2"/>
        </w:numPr>
        <w:tabs>
          <w:tab w:val="clear" w:pos="1428"/>
          <w:tab w:val="num" w:pos="0"/>
        </w:tabs>
        <w:spacing w:after="0" w:line="240" w:lineRule="auto"/>
        <w:ind w:left="0" w:firstLine="1080"/>
        <w:jc w:val="both"/>
        <w:rPr>
          <w:rFonts w:ascii="Arial" w:hAnsi="Arial" w:cs="Arial"/>
          <w:b/>
          <w:bCs/>
          <w:sz w:val="24"/>
          <w:szCs w:val="24"/>
        </w:rPr>
      </w:pPr>
      <w:r w:rsidRPr="0068136A">
        <w:rPr>
          <w:rFonts w:ascii="Arial" w:hAnsi="Arial" w:cs="Arial"/>
          <w:b/>
          <w:bCs/>
          <w:sz w:val="24"/>
          <w:szCs w:val="24"/>
        </w:rPr>
        <w:t xml:space="preserve">Когато </w:t>
      </w:r>
      <w:proofErr w:type="spellStart"/>
      <w:r w:rsidRPr="0068136A">
        <w:rPr>
          <w:rFonts w:ascii="Arial" w:hAnsi="Arial" w:cs="Arial"/>
          <w:b/>
          <w:bCs/>
          <w:sz w:val="24"/>
          <w:szCs w:val="24"/>
        </w:rPr>
        <w:t>съдружниците</w:t>
      </w:r>
      <w:proofErr w:type="spellEnd"/>
      <w:r w:rsidRPr="0068136A">
        <w:rPr>
          <w:rFonts w:ascii="Arial" w:hAnsi="Arial" w:cs="Arial"/>
          <w:b/>
          <w:bCs/>
          <w:sz w:val="24"/>
          <w:szCs w:val="24"/>
        </w:rPr>
        <w:t xml:space="preserve"> във вътрешните отношения с дружеството не поемат риска и отговорността, а същите се носят от самото дружество за вредите при неизпълнение или лошо изпълнение на услугите, които извършват от името и за сметка на дружеството спрямо третите лица, следва да се приеме, че </w:t>
      </w:r>
      <w:proofErr w:type="spellStart"/>
      <w:r w:rsidRPr="0068136A">
        <w:rPr>
          <w:rFonts w:ascii="Arial" w:hAnsi="Arial" w:cs="Arial"/>
          <w:b/>
          <w:bCs/>
          <w:sz w:val="24"/>
          <w:szCs w:val="24"/>
        </w:rPr>
        <w:t>съдружниците</w:t>
      </w:r>
      <w:proofErr w:type="spellEnd"/>
      <w:r w:rsidRPr="0068136A">
        <w:rPr>
          <w:rFonts w:ascii="Arial" w:hAnsi="Arial" w:cs="Arial"/>
          <w:b/>
          <w:bCs/>
          <w:sz w:val="24"/>
          <w:szCs w:val="24"/>
        </w:rPr>
        <w:t xml:space="preserve"> не осъществяват независима икономическа дейност и за същата не са данъчно задължени по ЗДДС лица.</w:t>
      </w:r>
    </w:p>
    <w:p w:rsidR="0068136A" w:rsidRPr="0068136A" w:rsidRDefault="0068136A" w:rsidP="0068136A">
      <w:pPr>
        <w:jc w:val="both"/>
        <w:rPr>
          <w:rFonts w:ascii="Arial" w:hAnsi="Arial" w:cs="Arial"/>
          <w:sz w:val="24"/>
          <w:szCs w:val="24"/>
        </w:rPr>
      </w:pP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 w:rsidRPr="0068136A">
        <w:rPr>
          <w:rFonts w:ascii="Arial" w:hAnsi="Arial" w:cs="Arial"/>
          <w:bCs/>
          <w:sz w:val="24"/>
          <w:szCs w:val="24"/>
        </w:rPr>
        <w:t xml:space="preserve">Следва да се има предвид, че дружеството може да си назначи управител, който може да е както съдружник, така и друго лице. В случаите когато управителят е и съдружник, уреждането на правоотношенията между същия и дружеството могат да се основават на трудов договор, на граждански договор, на мениджърски договор, или да се основават на закона (чл. 124 от ТЗ). В тези случаи </w:t>
      </w:r>
      <w:r w:rsidRPr="0068136A">
        <w:rPr>
          <w:rFonts w:ascii="Arial" w:hAnsi="Arial" w:cs="Arial"/>
          <w:sz w:val="24"/>
          <w:szCs w:val="24"/>
          <w:shd w:val="clear" w:color="auto" w:fill="FEFEFE"/>
        </w:rPr>
        <w:t>по силата на изричната разпоредба на чл. 3, ал. 3, т. 2 от ЗДДС,</w:t>
      </w:r>
      <w:r w:rsidRPr="0068136A">
        <w:rPr>
          <w:rFonts w:ascii="Arial" w:hAnsi="Arial" w:cs="Arial"/>
          <w:bCs/>
          <w:sz w:val="24"/>
          <w:szCs w:val="24"/>
        </w:rPr>
        <w:t xml:space="preserve"> </w:t>
      </w:r>
      <w:r w:rsidRPr="0068136A">
        <w:rPr>
          <w:rFonts w:ascii="Arial" w:hAnsi="Arial" w:cs="Arial"/>
          <w:sz w:val="24"/>
          <w:szCs w:val="24"/>
        </w:rPr>
        <w:t xml:space="preserve">дейността, уредена в закон и свързана с управление и контрол по полагане </w:t>
      </w:r>
      <w:r w:rsidRPr="0068136A">
        <w:rPr>
          <w:rFonts w:ascii="Arial" w:hAnsi="Arial" w:cs="Arial"/>
          <w:sz w:val="24"/>
          <w:szCs w:val="24"/>
          <w:shd w:val="clear" w:color="auto" w:fill="FEFEFE"/>
        </w:rPr>
        <w:t>срещу възнаграждение в търговски дружества</w:t>
      </w:r>
      <w:r w:rsidRPr="0068136A">
        <w:rPr>
          <w:rFonts w:ascii="Arial" w:hAnsi="Arial" w:cs="Arial"/>
          <w:sz w:val="24"/>
          <w:szCs w:val="24"/>
        </w:rPr>
        <w:t xml:space="preserve"> на личен труд </w:t>
      </w:r>
      <w:r w:rsidRPr="0068136A">
        <w:rPr>
          <w:rFonts w:ascii="Arial" w:hAnsi="Arial" w:cs="Arial"/>
          <w:sz w:val="24"/>
          <w:szCs w:val="24"/>
          <w:shd w:val="clear" w:color="auto" w:fill="FEFEFE"/>
        </w:rPr>
        <w:t xml:space="preserve">от физически лица – </w:t>
      </w:r>
      <w:proofErr w:type="spellStart"/>
      <w:r w:rsidRPr="0068136A">
        <w:rPr>
          <w:rFonts w:ascii="Arial" w:hAnsi="Arial" w:cs="Arial"/>
          <w:sz w:val="24"/>
          <w:szCs w:val="24"/>
          <w:shd w:val="clear" w:color="auto" w:fill="FEFEFE"/>
        </w:rPr>
        <w:t>съдружници</w:t>
      </w:r>
      <w:proofErr w:type="spellEnd"/>
      <w:r w:rsidRPr="0068136A">
        <w:rPr>
          <w:rFonts w:ascii="Arial" w:hAnsi="Arial" w:cs="Arial"/>
          <w:sz w:val="24"/>
          <w:szCs w:val="24"/>
          <w:shd w:val="clear" w:color="auto" w:fill="FEFEFE"/>
        </w:rPr>
        <w:t xml:space="preserve"> или акционери в тези дружества не е независима икономическа дейност.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8136A">
        <w:rPr>
          <w:rFonts w:ascii="Arial" w:hAnsi="Arial" w:cs="Arial"/>
          <w:b/>
          <w:bCs/>
          <w:sz w:val="24"/>
          <w:szCs w:val="24"/>
        </w:rPr>
        <w:t xml:space="preserve">2.3. Дейност на адвокати – </w:t>
      </w:r>
      <w:proofErr w:type="spellStart"/>
      <w:r w:rsidRPr="0068136A">
        <w:rPr>
          <w:rFonts w:ascii="Arial" w:hAnsi="Arial" w:cs="Arial"/>
          <w:b/>
          <w:bCs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b/>
          <w:bCs/>
          <w:sz w:val="24"/>
          <w:szCs w:val="24"/>
        </w:rPr>
        <w:t xml:space="preserve"> в адвокатски дружества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Предвид изложеното по-горе относно необвързаността на понятията, използвани от ЗДДФЛ за целите на подоходното облагане на лицата, с понятията по ЗДДС, съответно с данъчното третиране на определени дейности с оглед ЗДДС, с настоящото становище се потвърждава нееднократно вече изразяваното </w:t>
      </w:r>
      <w:r w:rsidRPr="0068136A">
        <w:rPr>
          <w:rFonts w:ascii="Arial" w:hAnsi="Arial" w:cs="Arial"/>
          <w:sz w:val="24"/>
          <w:szCs w:val="24"/>
        </w:rPr>
        <w:lastRenderedPageBreak/>
        <w:t xml:space="preserve">становище, че услугите, предоставяни с личен труд от адвоката - съдружник в адвокатското дружество, за които той получава възнаграждение от това дружество, се считат за независима икономическа дейност по смисъла на чл. 3 от ЗДДС, извършвана от адвокатите, съответно формират облагаем оборот за същите и подлежат на облагане съобразно този закон. Считам, че изменението на </w:t>
      </w:r>
      <w:r w:rsidRPr="0068136A">
        <w:rPr>
          <w:rFonts w:ascii="Arial" w:hAnsi="Arial" w:cs="Arial"/>
          <w:bCs/>
          <w:sz w:val="24"/>
          <w:szCs w:val="24"/>
        </w:rPr>
        <w:t xml:space="preserve">§ 1, т. 26, от ЗДДФЛ, с въвеждането на нова б. “и” в сила от 01.01.2010г., </w:t>
      </w:r>
      <w:r w:rsidRPr="0068136A">
        <w:rPr>
          <w:rFonts w:ascii="Arial" w:hAnsi="Arial" w:cs="Arial"/>
          <w:sz w:val="24"/>
          <w:szCs w:val="24"/>
        </w:rPr>
        <w:t xml:space="preserve">е правно </w:t>
      </w:r>
      <w:proofErr w:type="spellStart"/>
      <w:r w:rsidRPr="0068136A">
        <w:rPr>
          <w:rFonts w:ascii="Arial" w:hAnsi="Arial" w:cs="Arial"/>
          <w:sz w:val="24"/>
          <w:szCs w:val="24"/>
        </w:rPr>
        <w:t>ирелевантно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 относно данъчното третиране по ЗДДС на тази дейност.</w:t>
      </w:r>
    </w:p>
    <w:p w:rsidR="0068136A" w:rsidRPr="0068136A" w:rsidRDefault="0068136A" w:rsidP="006813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>Съобразно направения по-горе извод за приравнено на трудовото следва да се счита само правоотношение, при което и трите кумулативно посочени елемента – условия на труд, възнаграждение и отговорност са уредени по начина, който е типичен за трудовите правоотношения.</w:t>
      </w:r>
    </w:p>
    <w:p w:rsidR="0068136A" w:rsidRPr="0068136A" w:rsidRDefault="0068136A" w:rsidP="006813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Отношенията между адвокатското дружество и неговите </w:t>
      </w:r>
      <w:proofErr w:type="spellStart"/>
      <w:r w:rsidRPr="0068136A">
        <w:rPr>
          <w:rFonts w:ascii="Arial" w:hAnsi="Arial" w:cs="Arial"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 за полагането на личен труд в дружеството се уреждат обичайно с договор. Това биха могли да бъдат договори по чл. 77 от Закона за адвокатурата, но е възможно тези отношения да бъдат уредени и с дружествения договор. Във всички тези случаи между адвоката и адвокатското дружество се уговаря възнаграждение. Законът за адвокатурата обаче не регулира нито условия на труд, нито отговорността на адвокатското дружество, което, ако се приеме, че правоотношението е трудово, би било работодател. Съгласно чл. 72, ал. 1 от Закона за адвокатурата всеки съдружник отговаря лично за вредите, причинени на клиента, а адвокатското дружество отговаря солидарно със съдружника само до размера на направените вноски. Чл. 71, ал. 2 от същия закон предвижда, че доверителят има право да избира и да упълномощава адвокат за процесуално представителство независимо от това, че договорът е сключен с адвокатско дружество. Съгласно Закона за адвокатурата адвокатът - съдружник в адвокатското дружество запазва характерната за адвокатската професия независимост и преки доверителни отношения с клиента. Съгласно чл. 40, ал. 5 от същия закон адвокатът е длъжен да бъде безкористен и независим при изпълнение на професионалните си задължения, като не позволява да бъде повлиян от интереси на трети лица, в т.ч. от интересите на дружеството, за което работи. Адвокатите </w:t>
      </w:r>
      <w:proofErr w:type="spellStart"/>
      <w:r w:rsidRPr="0068136A">
        <w:rPr>
          <w:rFonts w:ascii="Arial" w:hAnsi="Arial" w:cs="Arial"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 запазват своите самостоятелни “кантори”. В допълнение, по отношение на договора по   чл. 77, ал. 1 от закона, а именно такъв между адвоката и адвокатското дружество, който се сключва “за постоянна работа срещу определено възнаграждение”, което, ако друго не е уговорено, се дължи месечно, намират приложение разпоредбите на договора за поръчка, а не на трудовия договор. </w:t>
      </w:r>
    </w:p>
    <w:p w:rsidR="0068136A" w:rsidRPr="0068136A" w:rsidRDefault="0068136A" w:rsidP="006813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От всичко изложено може да се заключи, че дейността на адвоката - съдружник остава независима и в интерес на крайния клиент без оглед на това дали тя се осъществява съвместно с други адвокати в адвокатското дружество или самостоятелно. Тя е предмет на специфичната законова регламентация по специалния Закон за адвокатурата, и по-специално относно характера на адвокатското дружество, който е различен от този на търговското дружество, </w:t>
      </w:r>
      <w:r w:rsidRPr="0068136A">
        <w:rPr>
          <w:rFonts w:ascii="Arial" w:hAnsi="Arial" w:cs="Arial"/>
          <w:sz w:val="24"/>
          <w:szCs w:val="24"/>
        </w:rPr>
        <w:lastRenderedPageBreak/>
        <w:t xml:space="preserve">създадено по реда на Търговския закон и другите форми за извършване на стопанска дейност, като например кооперациите. Това обуславя и специфика на правоотношенията между </w:t>
      </w:r>
      <w:proofErr w:type="spellStart"/>
      <w:r w:rsidRPr="0068136A">
        <w:rPr>
          <w:rFonts w:ascii="Arial" w:hAnsi="Arial" w:cs="Arial"/>
          <w:sz w:val="24"/>
          <w:szCs w:val="24"/>
        </w:rPr>
        <w:t>съдружниците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, адвокатското дружество и клиентите и разграничаването им от тези между </w:t>
      </w:r>
      <w:proofErr w:type="spellStart"/>
      <w:r w:rsidRPr="0068136A">
        <w:rPr>
          <w:rFonts w:ascii="Arial" w:hAnsi="Arial" w:cs="Arial"/>
          <w:sz w:val="24"/>
          <w:szCs w:val="24"/>
        </w:rPr>
        <w:t>съдружниците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 и търговските дружества.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Идентично становище относно данъчното третиране по ЗДДС на дейността на адвокатите - </w:t>
      </w:r>
      <w:proofErr w:type="spellStart"/>
      <w:r w:rsidRPr="0068136A">
        <w:rPr>
          <w:rFonts w:ascii="Arial" w:hAnsi="Arial" w:cs="Arial"/>
          <w:sz w:val="24"/>
          <w:szCs w:val="24"/>
        </w:rPr>
        <w:t>съдружници</w:t>
      </w:r>
      <w:proofErr w:type="spellEnd"/>
      <w:r w:rsidRPr="0068136A">
        <w:rPr>
          <w:rFonts w:ascii="Arial" w:hAnsi="Arial" w:cs="Arial"/>
          <w:sz w:val="24"/>
          <w:szCs w:val="24"/>
        </w:rPr>
        <w:t xml:space="preserve"> в адвокатски дружества е изложено от Висшия адвокатски съвет с писмо изх. № 60/14.01.2011г., адресирано до Национална агенция за приходите (вх.№ 61/00/1 от 17.01.2011г.).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136A">
        <w:rPr>
          <w:rFonts w:ascii="Arial" w:hAnsi="Arial" w:cs="Arial"/>
          <w:sz w:val="24"/>
          <w:szCs w:val="24"/>
        </w:rPr>
        <w:t xml:space="preserve">Дейността на управителя и членовете на управителния съвет в адвокатското дружество, когато се извършва срещу възнаграждение, не представлява независима икономическа дейност, на основание </w:t>
      </w:r>
      <w:r w:rsidRPr="0068136A">
        <w:rPr>
          <w:rFonts w:ascii="Arial" w:hAnsi="Arial" w:cs="Arial"/>
          <w:sz w:val="24"/>
          <w:szCs w:val="24"/>
          <w:shd w:val="clear" w:color="auto" w:fill="FEFEFE"/>
        </w:rPr>
        <w:t xml:space="preserve">чл. 3, ал. 3, т. 2 от ЗДДС. </w:t>
      </w:r>
      <w:r w:rsidRPr="0068136A">
        <w:rPr>
          <w:rFonts w:ascii="Arial" w:hAnsi="Arial" w:cs="Arial"/>
          <w:sz w:val="24"/>
          <w:szCs w:val="24"/>
        </w:rPr>
        <w:t xml:space="preserve">Ако същата се извършва без насрещна </w:t>
      </w:r>
      <w:proofErr w:type="spellStart"/>
      <w:r w:rsidRPr="0068136A">
        <w:rPr>
          <w:rFonts w:ascii="Arial" w:hAnsi="Arial" w:cs="Arial"/>
          <w:sz w:val="24"/>
          <w:szCs w:val="24"/>
        </w:rPr>
        <w:t>престация</w:t>
      </w:r>
      <w:proofErr w:type="spellEnd"/>
      <w:r w:rsidRPr="0068136A">
        <w:rPr>
          <w:rFonts w:ascii="Arial" w:hAnsi="Arial" w:cs="Arial"/>
          <w:sz w:val="24"/>
          <w:szCs w:val="24"/>
        </w:rPr>
        <w:t>, тя е извън обхвата на ЗДДС с оглед разпоредбата на чл. 2, т. 1 от ЗДДС.</w:t>
      </w:r>
    </w:p>
    <w:p w:rsidR="0068136A" w:rsidRPr="0068136A" w:rsidRDefault="0068136A" w:rsidP="0068136A">
      <w:pPr>
        <w:spacing w:line="288" w:lineRule="auto"/>
        <w:ind w:left="2656" w:firstLine="180"/>
        <w:rPr>
          <w:rFonts w:ascii="Arial" w:hAnsi="Arial" w:cs="Arial"/>
          <w:b/>
          <w:caps/>
          <w:sz w:val="24"/>
          <w:szCs w:val="24"/>
        </w:rPr>
      </w:pPr>
      <w:r w:rsidRPr="0068136A">
        <w:rPr>
          <w:rFonts w:ascii="Arial" w:hAnsi="Arial" w:cs="Arial"/>
          <w:b/>
          <w:caps/>
          <w:sz w:val="24"/>
          <w:szCs w:val="24"/>
        </w:rPr>
        <w:t xml:space="preserve">          </w:t>
      </w:r>
    </w:p>
    <w:p w:rsidR="0068136A" w:rsidRPr="0068136A" w:rsidRDefault="0068136A" w:rsidP="0068136A">
      <w:pPr>
        <w:spacing w:line="288" w:lineRule="auto"/>
        <w:ind w:left="2656" w:firstLine="180"/>
        <w:outlineLvl w:val="0"/>
        <w:rPr>
          <w:rFonts w:ascii="Arial" w:hAnsi="Arial" w:cs="Arial"/>
          <w:b/>
          <w:caps/>
          <w:sz w:val="24"/>
          <w:szCs w:val="24"/>
        </w:rPr>
      </w:pPr>
      <w:r w:rsidRPr="0068136A">
        <w:rPr>
          <w:rFonts w:ascii="Arial" w:hAnsi="Arial" w:cs="Arial"/>
          <w:b/>
          <w:caps/>
          <w:sz w:val="24"/>
          <w:szCs w:val="24"/>
        </w:rPr>
        <w:t xml:space="preserve">               Изпълнителен Директор на</w:t>
      </w:r>
    </w:p>
    <w:p w:rsidR="0068136A" w:rsidRPr="0068136A" w:rsidRDefault="0068136A" w:rsidP="0068136A">
      <w:pPr>
        <w:spacing w:line="288" w:lineRule="auto"/>
        <w:ind w:left="-180" w:firstLine="708"/>
        <w:outlineLvl w:val="0"/>
        <w:rPr>
          <w:rFonts w:ascii="Arial" w:hAnsi="Arial" w:cs="Arial"/>
          <w:b/>
          <w:caps/>
          <w:sz w:val="24"/>
          <w:szCs w:val="24"/>
        </w:rPr>
      </w:pPr>
      <w:r w:rsidRPr="0068136A">
        <w:rPr>
          <w:rFonts w:ascii="Arial" w:hAnsi="Arial" w:cs="Arial"/>
          <w:b/>
          <w:caps/>
          <w:sz w:val="24"/>
          <w:szCs w:val="24"/>
        </w:rPr>
        <w:t xml:space="preserve">                                                     НАЦИОНАЛНАТА АГЕНЦИЯ ЗА </w:t>
      </w:r>
    </w:p>
    <w:p w:rsidR="0068136A" w:rsidRPr="0068136A" w:rsidRDefault="0068136A" w:rsidP="0068136A">
      <w:pPr>
        <w:spacing w:line="288" w:lineRule="auto"/>
        <w:ind w:left="-180" w:firstLine="708"/>
        <w:outlineLvl w:val="0"/>
        <w:rPr>
          <w:rFonts w:ascii="Arial" w:hAnsi="Arial" w:cs="Arial"/>
          <w:b/>
          <w:caps/>
          <w:sz w:val="24"/>
          <w:szCs w:val="24"/>
        </w:rPr>
      </w:pPr>
      <w:r w:rsidRPr="0068136A">
        <w:rPr>
          <w:rFonts w:ascii="Arial" w:hAnsi="Arial" w:cs="Arial"/>
          <w:b/>
          <w:caps/>
          <w:sz w:val="24"/>
          <w:szCs w:val="24"/>
        </w:rPr>
        <w:t xml:space="preserve">                                                     ПРИХОДИТЕ</w:t>
      </w:r>
    </w:p>
    <w:p w:rsidR="0068136A" w:rsidRPr="0068136A" w:rsidRDefault="0068136A" w:rsidP="0068136A">
      <w:pPr>
        <w:spacing w:line="288" w:lineRule="auto"/>
        <w:ind w:left="-180" w:firstLine="708"/>
        <w:rPr>
          <w:rFonts w:ascii="Arial" w:hAnsi="Arial" w:cs="Arial"/>
          <w:b/>
          <w:caps/>
          <w:sz w:val="24"/>
          <w:szCs w:val="24"/>
        </w:rPr>
      </w:pPr>
      <w:r w:rsidRPr="0068136A">
        <w:rPr>
          <w:rFonts w:ascii="Arial" w:hAnsi="Arial" w:cs="Arial"/>
          <w:caps/>
          <w:sz w:val="24"/>
          <w:szCs w:val="24"/>
        </w:rPr>
        <w:t xml:space="preserve">                                                                      </w:t>
      </w:r>
      <w:r w:rsidRPr="0068136A">
        <w:rPr>
          <w:rFonts w:ascii="Arial" w:hAnsi="Arial" w:cs="Arial"/>
          <w:b/>
          <w:caps/>
          <w:sz w:val="24"/>
          <w:szCs w:val="24"/>
        </w:rPr>
        <w:t xml:space="preserve"> /КРАСИМИР СТЕФАНОВ/</w:t>
      </w:r>
    </w:p>
    <w:p w:rsidR="0068136A" w:rsidRPr="0068136A" w:rsidRDefault="0068136A" w:rsidP="0068136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B1310" w:rsidRPr="0068136A" w:rsidRDefault="006B1310">
      <w:pPr>
        <w:rPr>
          <w:rFonts w:ascii="Arial" w:hAnsi="Arial" w:cs="Arial"/>
          <w:sz w:val="24"/>
          <w:szCs w:val="24"/>
        </w:rPr>
      </w:pPr>
    </w:p>
    <w:sectPr w:rsidR="006B1310" w:rsidRPr="0068136A" w:rsidSect="009E74D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593"/>
    <w:multiLevelType w:val="hybridMultilevel"/>
    <w:tmpl w:val="1E146C6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50E4763B"/>
    <w:multiLevelType w:val="multilevel"/>
    <w:tmpl w:val="DDAC9B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68136A"/>
    <w:rsid w:val="005E23C0"/>
    <w:rsid w:val="0068136A"/>
    <w:rsid w:val="006B1310"/>
    <w:rsid w:val="00CE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8136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2461</Words>
  <Characters>14034</Characters>
  <Application>Microsoft Office Word</Application>
  <DocSecurity>0</DocSecurity>
  <Lines>116</Lines>
  <Paragraphs>32</Paragraphs>
  <ScaleCrop>false</ScaleCrop>
  <Company/>
  <LinksUpToDate>false</LinksUpToDate>
  <CharactersWithSpaces>16463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Ell</cp:lastModifiedBy>
  <cp:revision>1</cp:revision>
  <dcterms:created xsi:type="dcterms:W3CDTF">2016-01-15T16:22:00Z</dcterms:created>
  <dcterms:modified xsi:type="dcterms:W3CDTF">2016-01-15T16:23:00Z</dcterms:modified>
</cp:coreProperties>
</file>