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0" w:beforeAutospacing="1" w:after="100" w:afterAutospacing="1" w:line="240" w:lineRule="auto"/>
        <w:jc w:val="center"/>
        <w:rPr>
          <w:rFonts w:ascii="Times New Roman" w:hAnsi="Times New Roman" w:cs="Times New Roman"/>
          <w:sz w:val="28"/>
          <w:szCs w:val="28"/>
        </w:rPr>
      </w:pPr>
      <w:r>
        <w:rPr>
          <w:rFonts w:hint="default" w:ascii="Times New Roman" w:hAnsi="Times New Roman" w:cs="Times New Roman"/>
          <w:b/>
          <w:bCs/>
          <w:sz w:val="28"/>
          <w:szCs w:val="28"/>
          <w:lang w:val="bg-BG" w:eastAsia="zh-CN"/>
        </w:rPr>
        <w:t xml:space="preserve">Приложения към </w:t>
      </w:r>
      <w:r>
        <w:rPr>
          <w:rFonts w:ascii="Times New Roman" w:hAnsi="Times New Roman" w:cs="Times New Roman"/>
          <w:b/>
          <w:bCs/>
          <w:sz w:val="28"/>
          <w:szCs w:val="28"/>
        </w:rPr>
        <w:t>ЗАКОН</w:t>
      </w:r>
      <w:r>
        <w:rPr>
          <w:rFonts w:ascii="Times New Roman" w:hAnsi="Times New Roman" w:cs="Times New Roman"/>
          <w:b/>
          <w:bCs/>
          <w:sz w:val="28"/>
          <w:szCs w:val="28"/>
          <w:lang w:val="bg-BG"/>
        </w:rPr>
        <w:t>А</w:t>
      </w:r>
      <w:bookmarkStart w:id="0" w:name="_GoBack"/>
      <w:bookmarkEnd w:id="0"/>
      <w:r>
        <w:rPr>
          <w:rFonts w:ascii="Times New Roman" w:hAnsi="Times New Roman" w:cs="Times New Roman"/>
          <w:b/>
          <w:bCs/>
          <w:sz w:val="28"/>
          <w:szCs w:val="28"/>
        </w:rPr>
        <w:t xml:space="preserve"> ЗА МЕСТНИТЕ ДАНЪЦИ И ТАКСИ</w:t>
      </w:r>
    </w:p>
    <w:p>
      <w:pPr>
        <w:tabs>
          <w:tab w:val="left" w:pos="440"/>
        </w:tabs>
        <w:spacing w:after="0" w:line="240" w:lineRule="auto"/>
        <w:rPr>
          <w:rFonts w:ascii="Times New Roman" w:hAnsi="Times New Roman" w:eastAsia="Times New Roman" w:cs="Times New Roman"/>
          <w:sz w:val="24"/>
          <w:szCs w:val="24"/>
        </w:rPr>
      </w:pP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Приложение № 1</w:t>
      </w:r>
    </w:p>
    <w:p>
      <w:pPr>
        <w:spacing w:after="0" w:line="240" w:lineRule="auto"/>
        <w:rPr>
          <w:rFonts w:ascii="Times New Roman" w:hAnsi="Times New Roman" w:eastAsia="Times New Roman" w:cs="Times New Roman"/>
          <w:sz w:val="24"/>
          <w:szCs w:val="24"/>
        </w:rPr>
      </w:pP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(Отм. - ДВ, бр. 109 от 2001 г., в сила от 01.01.2002 г.)</w:t>
      </w:r>
    </w:p>
    <w:p>
      <w:pPr>
        <w:spacing w:after="0" w:line="240" w:lineRule="auto"/>
        <w:rPr>
          <w:rFonts w:ascii="Times New Roman" w:hAnsi="Times New Roman" w:eastAsia="Times New Roman" w:cs="Times New Roman"/>
          <w:sz w:val="24"/>
          <w:szCs w:val="24"/>
        </w:rPr>
      </w:pP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Приложение № 2</w:t>
      </w:r>
    </w:p>
    <w:p>
      <w:pPr>
        <w:spacing w:after="0" w:line="240" w:lineRule="auto"/>
        <w:rPr>
          <w:rFonts w:ascii="Times New Roman" w:hAnsi="Times New Roman" w:eastAsia="Times New Roman" w:cs="Times New Roman"/>
          <w:sz w:val="24"/>
          <w:szCs w:val="24"/>
        </w:rPr>
      </w:pP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(Изм. и доп. - ДВ, бр. 109 от 2001 г., в сила от 01.01.2002 г., изм. - ДВ, бр. 112 от 2003 г., доп. - ДВ, бр. 106 от 2004 г., в сила от 01.01.2005 г., изм. - ДВ, бр. 100 от 2005 г., в сила от 01.01.2006 г., изм. - ДВ, бр. 105 от 2006 г., в сила от 01.01.2007 г., изм. - ДВ, бр. 105 от 2008 г., в сила от 01.01.2009 г., изм. - ДВ, бр. 98 от 2010 г., в сила от 01.01.2011 г., изм. - ДВ, бр. 97 от 2016 г., в сила от 01.01.2017 г., изм. - ДВ, бр. 98 от 2018 г., в сила от 01.01.2019 г.)</w:t>
      </w:r>
    </w:p>
    <w:p>
      <w:pPr>
        <w:spacing w:after="0" w:line="240" w:lineRule="auto"/>
        <w:rPr>
          <w:rFonts w:ascii="Times New Roman" w:hAnsi="Times New Roman" w:eastAsia="Times New Roman" w:cs="Times New Roman"/>
          <w:sz w:val="24"/>
          <w:szCs w:val="24"/>
        </w:rPr>
      </w:pP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Норми за данъчна оценка на недвижимите имоти</w:t>
      </w:r>
    </w:p>
    <w:p>
      <w:pPr>
        <w:spacing w:after="0" w:line="240" w:lineRule="auto"/>
        <w:rPr>
          <w:rFonts w:ascii="Times New Roman" w:hAnsi="Times New Roman" w:eastAsia="Times New Roman" w:cs="Times New Roman"/>
          <w:sz w:val="24"/>
          <w:szCs w:val="24"/>
        </w:rPr>
      </w:pP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I. Общи положения</w:t>
      </w:r>
    </w:p>
    <w:p>
      <w:pPr>
        <w:spacing w:after="0" w:line="240" w:lineRule="auto"/>
        <w:rPr>
          <w:rFonts w:ascii="Times New Roman" w:hAnsi="Times New Roman" w:eastAsia="Times New Roman" w:cs="Times New Roman"/>
          <w:sz w:val="24"/>
          <w:szCs w:val="24"/>
        </w:rPr>
      </w:pP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Чл. 1. Данъчната оценка на недвижимите имоти се определя в левове и представлява сума от данъчните оценки на отделните обекти.</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Чл. 2. Недвижимите имоти или части от тях се оценяват, без да се отчита влиянието на ограничения и тежести.</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Чл. 3. (1) (Изм. - ДВ, бр. 100 от 2005 г., в сила от 01.01.2006 г., изм. - ДВ, бр. 98 от 2010 г., в сила от 01.01.2011 г., изм. - ДВ, бр. 97 от 2016 г., в сила от 01.01.2017 г.) Данъчната оценка се определя от служителите на общинската администрация по местонахождение на имота в 5-дневен срок от подаване на искане по образец.</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(2) (Нова - ДВ, бр. 100 от 2005 г., в сила от 01.01.2006 г.) Удостоверение за данъчна оценка се издава за целите на облагането с данък върху наследствата и данък при придобиване на имущества, за определяне на държавните и нотариалните такси в производствата по Гражданския процесуален кодекс и в други предвидени от закона случаи.</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(3) (Предишна ал. 2, доп. - ДВ, бр. 100 от 2005 г., в сила от 01.01.2006 г., изм. - ДВ, бр. 98 от 2010 г., в сила от 01.01.2011 г.) Когато не е подадена декларация за облагане на имота с данък върху недвижимите имоти или са настъпили промени в декларираните характеристики, с искането се подава и декларация по образец. Когато се иска издаване на удостоверение за данъчна оценка на незавършено строителство, към искането се прилага констативен протокол на общинската (районната) администрация, удостоверяващ степента на завършеност на строежа, издаден не по-рано от 3 месеца преди датата на искането.</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(4) (Изм. - ДВ, бр. 112 от 2003 г., в сила от 01.01.2004 г., доп. - ДВ, бр. 106 от 2004 г., в сила от 01.01.2005 г., предишна ал. 3 - ДВ, бр. 100 от 2005 г., в сила от 01.01.2006 г., изм. - ДВ, бр. 105 от 2006 г., в сила от 01.01.2007 г.) Издадените до 30 юни на текущата година удостоверения за данъчна оценка на основание чл. 264, ал. 1 от Данъчно-осигурителния процесуален кодекс са валидни до тази дата, а издадените след тази дата - до края на текущата година. Когато данъчните задължения за имота са платени за цялата година и това обстоятелство е вписано в удостоверението, то е валидно до края на текущата година независимо от датата на издаването му. Удостоверенията за данъчна оценка на незастроени земеделски земи са валидни до края на текущата година.</w:t>
      </w:r>
    </w:p>
    <w:p>
      <w:pPr>
        <w:spacing w:after="0" w:line="240" w:lineRule="auto"/>
        <w:rPr>
          <w:rFonts w:ascii="Times New Roman" w:hAnsi="Times New Roman" w:eastAsia="Times New Roman" w:cs="Times New Roman"/>
          <w:sz w:val="24"/>
          <w:szCs w:val="24"/>
        </w:rPr>
      </w:pP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II. Данъчна оценка на сградите</w:t>
      </w:r>
    </w:p>
    <w:p>
      <w:pPr>
        <w:spacing w:after="0" w:line="240" w:lineRule="auto"/>
        <w:rPr>
          <w:rFonts w:ascii="Times New Roman" w:hAnsi="Times New Roman" w:eastAsia="Times New Roman" w:cs="Times New Roman"/>
          <w:sz w:val="24"/>
          <w:szCs w:val="24"/>
        </w:rPr>
      </w:pP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Чл. 4. Данъчната оценка на сгради или на части от сгради се определя въз основа на базисната данъчна стойност за един квадратен метър, корекционни коефициенти и площта по следната формула:</w:t>
      </w:r>
    </w:p>
    <w:p>
      <w:pPr>
        <w:spacing w:after="0" w:line="240" w:lineRule="auto"/>
        <w:rPr>
          <w:rFonts w:ascii="Times New Roman" w:hAnsi="Times New Roman" w:eastAsia="Times New Roman" w:cs="Times New Roman"/>
          <w:sz w:val="24"/>
          <w:szCs w:val="24"/>
        </w:rPr>
      </w:pP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ДО = БС x К</w:t>
      </w:r>
      <w:r>
        <w:rPr>
          <w:rFonts w:ascii="Times New Roman" w:hAnsi="Times New Roman" w:eastAsia="Times New Roman" w:cs="Times New Roman"/>
          <w:sz w:val="24"/>
          <w:szCs w:val="24"/>
          <w:vertAlign w:val="subscript"/>
        </w:rPr>
        <w:t>м</w:t>
      </w:r>
      <w:r>
        <w:rPr>
          <w:rFonts w:ascii="Times New Roman" w:hAnsi="Times New Roman" w:eastAsia="Times New Roman" w:cs="Times New Roman"/>
          <w:sz w:val="24"/>
          <w:szCs w:val="24"/>
        </w:rPr>
        <w:t xml:space="preserve"> x К</w:t>
      </w:r>
      <w:r>
        <w:rPr>
          <w:rFonts w:ascii="Times New Roman" w:hAnsi="Times New Roman" w:eastAsia="Times New Roman" w:cs="Times New Roman"/>
          <w:sz w:val="24"/>
          <w:szCs w:val="24"/>
          <w:vertAlign w:val="subscript"/>
        </w:rPr>
        <w:t>и</w:t>
      </w:r>
      <w:r>
        <w:rPr>
          <w:rFonts w:ascii="Times New Roman" w:hAnsi="Times New Roman" w:eastAsia="Times New Roman" w:cs="Times New Roman"/>
          <w:sz w:val="24"/>
          <w:szCs w:val="24"/>
        </w:rPr>
        <w:t xml:space="preserve"> x К</w:t>
      </w:r>
      <w:r>
        <w:rPr>
          <w:rFonts w:ascii="Times New Roman" w:hAnsi="Times New Roman" w:eastAsia="Times New Roman" w:cs="Times New Roman"/>
          <w:sz w:val="24"/>
          <w:szCs w:val="24"/>
          <w:vertAlign w:val="subscript"/>
        </w:rPr>
        <w:t>х</w:t>
      </w:r>
      <w:r>
        <w:rPr>
          <w:rFonts w:ascii="Times New Roman" w:hAnsi="Times New Roman" w:eastAsia="Times New Roman" w:cs="Times New Roman"/>
          <w:sz w:val="24"/>
          <w:szCs w:val="24"/>
        </w:rPr>
        <w:t xml:space="preserve"> x К</w:t>
      </w:r>
      <w:r>
        <w:rPr>
          <w:rFonts w:ascii="Times New Roman" w:hAnsi="Times New Roman" w:eastAsia="Times New Roman" w:cs="Times New Roman"/>
          <w:sz w:val="24"/>
          <w:szCs w:val="24"/>
          <w:vertAlign w:val="subscript"/>
        </w:rPr>
        <w:t>в</w:t>
      </w:r>
      <w:r>
        <w:rPr>
          <w:rFonts w:ascii="Times New Roman" w:hAnsi="Times New Roman" w:eastAsia="Times New Roman" w:cs="Times New Roman"/>
          <w:sz w:val="24"/>
          <w:szCs w:val="24"/>
        </w:rPr>
        <w:t xml:space="preserve"> x К</w:t>
      </w:r>
      <w:r>
        <w:rPr>
          <w:rFonts w:ascii="Times New Roman" w:hAnsi="Times New Roman" w:eastAsia="Times New Roman" w:cs="Times New Roman"/>
          <w:sz w:val="24"/>
          <w:szCs w:val="24"/>
          <w:vertAlign w:val="subscript"/>
        </w:rPr>
        <w:t>о</w:t>
      </w:r>
      <w:r>
        <w:rPr>
          <w:rFonts w:ascii="Times New Roman" w:hAnsi="Times New Roman" w:eastAsia="Times New Roman" w:cs="Times New Roman"/>
          <w:sz w:val="24"/>
          <w:szCs w:val="24"/>
        </w:rPr>
        <w:t xml:space="preserve"> x ПЛ, където:</w:t>
      </w:r>
    </w:p>
    <w:p>
      <w:pPr>
        <w:spacing w:after="0" w:line="240" w:lineRule="auto"/>
        <w:rPr>
          <w:rFonts w:ascii="Times New Roman" w:hAnsi="Times New Roman" w:eastAsia="Times New Roman" w:cs="Times New Roman"/>
          <w:sz w:val="24"/>
          <w:szCs w:val="24"/>
        </w:rPr>
      </w:pP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ДО е данъчната оценка в левове;</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БС - базисната данъчна стойност на 1 кв.м. в левове;</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К</w:t>
      </w:r>
      <w:r>
        <w:rPr>
          <w:rFonts w:ascii="Times New Roman" w:hAnsi="Times New Roman" w:eastAsia="Times New Roman" w:cs="Times New Roman"/>
          <w:sz w:val="24"/>
          <w:szCs w:val="24"/>
          <w:vertAlign w:val="subscript"/>
        </w:rPr>
        <w:t>м</w:t>
      </w:r>
      <w:r>
        <w:rPr>
          <w:rFonts w:ascii="Times New Roman" w:hAnsi="Times New Roman" w:eastAsia="Times New Roman" w:cs="Times New Roman"/>
          <w:sz w:val="24"/>
          <w:szCs w:val="24"/>
        </w:rPr>
        <w:t xml:space="preserve"> - коефициент за местоположение;</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К</w:t>
      </w:r>
      <w:r>
        <w:rPr>
          <w:rFonts w:ascii="Times New Roman" w:hAnsi="Times New Roman" w:eastAsia="Times New Roman" w:cs="Times New Roman"/>
          <w:sz w:val="24"/>
          <w:szCs w:val="24"/>
          <w:vertAlign w:val="subscript"/>
        </w:rPr>
        <w:t>и</w:t>
      </w:r>
      <w:r>
        <w:rPr>
          <w:rFonts w:ascii="Times New Roman" w:hAnsi="Times New Roman" w:eastAsia="Times New Roman" w:cs="Times New Roman"/>
          <w:sz w:val="24"/>
          <w:szCs w:val="24"/>
        </w:rPr>
        <w:t xml:space="preserve"> - коефициент за инфраструктура;</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К</w:t>
      </w:r>
      <w:r>
        <w:rPr>
          <w:rFonts w:ascii="Times New Roman" w:hAnsi="Times New Roman" w:eastAsia="Times New Roman" w:cs="Times New Roman"/>
          <w:sz w:val="24"/>
          <w:szCs w:val="24"/>
          <w:vertAlign w:val="subscript"/>
        </w:rPr>
        <w:t>х</w:t>
      </w:r>
      <w:r>
        <w:rPr>
          <w:rFonts w:ascii="Times New Roman" w:hAnsi="Times New Roman" w:eastAsia="Times New Roman" w:cs="Times New Roman"/>
          <w:sz w:val="24"/>
          <w:szCs w:val="24"/>
        </w:rPr>
        <w:t xml:space="preserve"> - коефициент за индивидуални характеристики;</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К</w:t>
      </w:r>
      <w:r>
        <w:rPr>
          <w:rFonts w:ascii="Times New Roman" w:hAnsi="Times New Roman" w:eastAsia="Times New Roman" w:cs="Times New Roman"/>
          <w:sz w:val="24"/>
          <w:szCs w:val="24"/>
          <w:vertAlign w:val="subscript"/>
        </w:rPr>
        <w:t>в</w:t>
      </w:r>
      <w:r>
        <w:rPr>
          <w:rFonts w:ascii="Times New Roman" w:hAnsi="Times New Roman" w:eastAsia="Times New Roman" w:cs="Times New Roman"/>
          <w:sz w:val="24"/>
          <w:szCs w:val="24"/>
        </w:rPr>
        <w:t xml:space="preserve"> - коефициент за височина;</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К</w:t>
      </w:r>
      <w:r>
        <w:rPr>
          <w:rFonts w:ascii="Times New Roman" w:hAnsi="Times New Roman" w:eastAsia="Times New Roman" w:cs="Times New Roman"/>
          <w:sz w:val="24"/>
          <w:szCs w:val="24"/>
          <w:vertAlign w:val="subscript"/>
        </w:rPr>
        <w:t>о</w:t>
      </w:r>
      <w:r>
        <w:rPr>
          <w:rFonts w:ascii="Times New Roman" w:hAnsi="Times New Roman" w:eastAsia="Times New Roman" w:cs="Times New Roman"/>
          <w:sz w:val="24"/>
          <w:szCs w:val="24"/>
        </w:rPr>
        <w:t xml:space="preserve"> - коефициент за овехтяване;</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ПЛ - площта на сградата или част от нея в кв.м.</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Чл. 5. (1) Базисната данъчна стойност (БС) се определя на квадратен метър в зависимост от конструкцията и вида на обекта.</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(2) Конструкциите на сградите са посочени в таблица № 1.</w:t>
      </w:r>
    </w:p>
    <w:p>
      <w:pPr>
        <w:spacing w:after="0" w:line="240" w:lineRule="auto"/>
        <w:rPr>
          <w:rFonts w:ascii="Times New Roman" w:hAnsi="Times New Roman" w:eastAsia="Times New Roman" w:cs="Times New Roman"/>
          <w:sz w:val="24"/>
          <w:szCs w:val="24"/>
        </w:rPr>
      </w:pPr>
    </w:p>
    <w:tbl>
      <w:tblPr>
        <w:tblStyle w:val="3"/>
        <w:tblW w:w="0" w:type="auto"/>
        <w:tblCellSpacing w:w="0" w:type="dxa"/>
        <w:tblInd w:w="-32" w:type="dxa"/>
        <w:tblLayout w:type="autofit"/>
        <w:tblCellMar>
          <w:top w:w="0" w:type="dxa"/>
          <w:left w:w="0" w:type="dxa"/>
          <w:bottom w:w="0" w:type="dxa"/>
          <w:right w:w="0" w:type="dxa"/>
        </w:tblCellMar>
      </w:tblPr>
      <w:tblGrid>
        <w:gridCol w:w="60"/>
        <w:gridCol w:w="840"/>
        <w:gridCol w:w="7770"/>
        <w:gridCol w:w="60"/>
      </w:tblGrid>
      <w:tr>
        <w:tblPrEx>
          <w:tblCellMar>
            <w:top w:w="0" w:type="dxa"/>
            <w:left w:w="0" w:type="dxa"/>
            <w:bottom w:w="0" w:type="dxa"/>
            <w:right w:w="0" w:type="dxa"/>
          </w:tblCellMar>
        </w:tblPrEx>
        <w:trPr>
          <w:tblCellSpacing w:w="0" w:type="dxa"/>
        </w:trPr>
        <w:tc>
          <w:tcPr>
            <w:tcW w:w="30"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8670" w:type="dxa"/>
            <w:gridSpan w:val="3"/>
            <w:tcMar>
              <w:top w:w="15" w:type="dxa"/>
              <w:left w:w="15" w:type="dxa"/>
              <w:bottom w:w="15" w:type="dxa"/>
              <w:right w:w="15" w:type="dxa"/>
            </w:tcMar>
            <w:vAlign w:val="center"/>
          </w:tcPr>
          <w:p>
            <w:pPr>
              <w:spacing w:before="100" w:beforeAutospacing="1" w:after="100" w:afterAutospacing="1" w:line="240" w:lineRule="auto"/>
              <w:jc w:val="right"/>
              <w:textAlignment w:val="center"/>
              <w:rPr>
                <w:rFonts w:ascii="Times New Roman" w:hAnsi="Times New Roman" w:cs="Times New Roman"/>
                <w:sz w:val="24"/>
                <w:szCs w:val="24"/>
              </w:rPr>
            </w:pPr>
            <w:r>
              <w:rPr>
                <w:rFonts w:ascii="Times New Roman" w:hAnsi="Times New Roman" w:cs="Times New Roman"/>
                <w:sz w:val="24"/>
                <w:szCs w:val="24"/>
              </w:rPr>
              <w:t>Таблица № 1</w:t>
            </w:r>
          </w:p>
        </w:tc>
      </w:tr>
      <w:tr>
        <w:tblPrEx>
          <w:tblCellMar>
            <w:top w:w="0" w:type="dxa"/>
            <w:left w:w="0" w:type="dxa"/>
            <w:bottom w:w="0" w:type="dxa"/>
            <w:right w:w="0" w:type="dxa"/>
          </w:tblCellMar>
        </w:tblPrEx>
        <w:trPr>
          <w:tblCellSpacing w:w="0" w:type="dxa"/>
        </w:trPr>
        <w:tc>
          <w:tcPr>
            <w:tcW w:w="30"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8670" w:type="dxa"/>
            <w:gridSpan w:val="3"/>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Използвани кодове за видовете конструкции</w:t>
            </w:r>
          </w:p>
        </w:tc>
      </w:tr>
      <w:tr>
        <w:tblPrEx>
          <w:tblCellMar>
            <w:top w:w="0" w:type="dxa"/>
            <w:left w:w="0" w:type="dxa"/>
            <w:bottom w:w="0" w:type="dxa"/>
            <w:right w:w="0" w:type="dxa"/>
          </w:tblCellMar>
        </w:tblPrEx>
        <w:trPr>
          <w:tblCellSpacing w:w="0" w:type="dxa"/>
        </w:trPr>
        <w:tc>
          <w:tcPr>
            <w:tcW w:w="30" w:type="dxa"/>
            <w:tcBorders>
              <w:top w:val="nil"/>
              <w:left w:val="nil"/>
              <w:bottom w:val="single" w:color="auto" w:sz="8" w:space="0"/>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8670" w:type="dxa"/>
            <w:gridSpan w:val="3"/>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870" w:type="dxa"/>
            <w:gridSpan w:val="2"/>
            <w:tcBorders>
              <w:top w:val="single" w:color="auto" w:sz="8" w:space="0"/>
              <w:left w:val="single" w:color="auto" w:sz="8" w:space="0"/>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Код</w:t>
            </w:r>
          </w:p>
        </w:tc>
        <w:tc>
          <w:tcPr>
            <w:tcW w:w="7770" w:type="dxa"/>
            <w:tcBorders>
              <w:top w:val="single" w:color="auto" w:sz="8" w:space="0"/>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Конструкция</w:t>
            </w:r>
          </w:p>
        </w:tc>
        <w:tc>
          <w:tcPr>
            <w:tcW w:w="60"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870" w:type="dxa"/>
            <w:gridSpan w:val="2"/>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1</w:t>
            </w:r>
          </w:p>
        </w:tc>
        <w:tc>
          <w:tcPr>
            <w:tcW w:w="7770" w:type="dxa"/>
            <w:tcBorders>
              <w:top w:val="single" w:color="auto" w:sz="8" w:space="0"/>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2</w:t>
            </w:r>
          </w:p>
        </w:tc>
        <w:tc>
          <w:tcPr>
            <w:tcW w:w="60"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870" w:type="dxa"/>
            <w:gridSpan w:val="2"/>
            <w:tcBorders>
              <w:top w:val="nil"/>
              <w:left w:val="single" w:color="auto" w:sz="8" w:space="0"/>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ПН</w:t>
            </w:r>
          </w:p>
        </w:tc>
        <w:tc>
          <w:tcPr>
            <w:tcW w:w="7770" w:type="dxa"/>
            <w:tcBorders>
              <w:top w:val="nil"/>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паянтова</w:t>
            </w:r>
          </w:p>
        </w:tc>
        <w:tc>
          <w:tcPr>
            <w:tcW w:w="60"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870" w:type="dxa"/>
            <w:gridSpan w:val="2"/>
            <w:tcBorders>
              <w:top w:val="nil"/>
              <w:left w:val="single" w:color="auto" w:sz="8" w:space="0"/>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ПМ</w:t>
            </w:r>
          </w:p>
        </w:tc>
        <w:tc>
          <w:tcPr>
            <w:tcW w:w="7770" w:type="dxa"/>
            <w:tcBorders>
              <w:top w:val="nil"/>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полумасивна</w:t>
            </w:r>
          </w:p>
        </w:tc>
        <w:tc>
          <w:tcPr>
            <w:tcW w:w="60"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rHeight w:val="283" w:hRule="atLeast"/>
          <w:tblCellSpacing w:w="0" w:type="dxa"/>
        </w:trPr>
        <w:tc>
          <w:tcPr>
            <w:tcW w:w="870" w:type="dxa"/>
            <w:gridSpan w:val="2"/>
            <w:tcBorders>
              <w:top w:val="nil"/>
              <w:left w:val="single" w:color="auto" w:sz="8" w:space="0"/>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М1</w:t>
            </w:r>
          </w:p>
        </w:tc>
        <w:tc>
          <w:tcPr>
            <w:tcW w:w="7770" w:type="dxa"/>
            <w:tcBorders>
              <w:top w:val="nil"/>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масивна без стоманобетонни елементи или от сглобяеми етернитови и други плоскости (бунгала), масивна с частични стоманобетонни елементи</w:t>
            </w:r>
          </w:p>
        </w:tc>
        <w:tc>
          <w:tcPr>
            <w:tcW w:w="60"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870" w:type="dxa"/>
            <w:gridSpan w:val="2"/>
            <w:tcBorders>
              <w:top w:val="nil"/>
              <w:left w:val="single" w:color="auto" w:sz="8" w:space="0"/>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М2</w:t>
            </w:r>
          </w:p>
        </w:tc>
        <w:tc>
          <w:tcPr>
            <w:tcW w:w="7770" w:type="dxa"/>
            <w:tcBorders>
              <w:top w:val="nil"/>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масивна - едропанелна</w:t>
            </w:r>
          </w:p>
        </w:tc>
        <w:tc>
          <w:tcPr>
            <w:tcW w:w="60"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rHeight w:val="283" w:hRule="atLeast"/>
          <w:tblCellSpacing w:w="0" w:type="dxa"/>
        </w:trPr>
        <w:tc>
          <w:tcPr>
            <w:tcW w:w="870" w:type="dxa"/>
            <w:gridSpan w:val="2"/>
            <w:tcBorders>
              <w:top w:val="nil"/>
              <w:left w:val="single" w:color="auto" w:sz="8" w:space="0"/>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М3</w:t>
            </w:r>
          </w:p>
        </w:tc>
        <w:tc>
          <w:tcPr>
            <w:tcW w:w="7770"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масивна с носещи тухлени стени и изцяло монолитни или сглобяеми стоманобетонни подови конструкции, масивна - сглобяеми скелетни и рамови стоманобетонни конструкции, пакетноповдигани плочи, едроплощен и пълзящ кофраж, скелетно-безгредови конструкции, специална конструкция (стоманени и др.)</w:t>
            </w:r>
          </w:p>
        </w:tc>
        <w:tc>
          <w:tcPr>
            <w:tcW w:w="60"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bl>
    <w:p>
      <w:pPr>
        <w:spacing w:after="0" w:line="240" w:lineRule="auto"/>
        <w:rPr>
          <w:rFonts w:ascii="Times New Roman" w:hAnsi="Times New Roman" w:eastAsia="Times New Roman" w:cs="Times New Roman"/>
          <w:sz w:val="24"/>
          <w:szCs w:val="24"/>
        </w:rPr>
      </w:pP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(3) Базисната данъчна стойност в левове на квадратен метър се определя съгласно таблица № 2.</w:t>
      </w:r>
    </w:p>
    <w:p>
      <w:pPr>
        <w:spacing w:after="0" w:line="240" w:lineRule="auto"/>
        <w:rPr>
          <w:rFonts w:ascii="Times New Roman" w:hAnsi="Times New Roman" w:eastAsia="Times New Roman" w:cs="Times New Roman"/>
          <w:sz w:val="24"/>
          <w:szCs w:val="24"/>
        </w:rPr>
      </w:pPr>
    </w:p>
    <w:tbl>
      <w:tblPr>
        <w:tblStyle w:val="3"/>
        <w:tblW w:w="9525" w:type="dxa"/>
        <w:tblCellSpacing w:w="0" w:type="dxa"/>
        <w:tblInd w:w="0" w:type="dxa"/>
        <w:tblLayout w:type="autofit"/>
        <w:tblCellMar>
          <w:top w:w="0" w:type="dxa"/>
          <w:left w:w="0" w:type="dxa"/>
          <w:bottom w:w="0" w:type="dxa"/>
          <w:right w:w="0" w:type="dxa"/>
        </w:tblCellMar>
      </w:tblPr>
      <w:tblGrid>
        <w:gridCol w:w="2089"/>
        <w:gridCol w:w="2443"/>
        <w:gridCol w:w="2089"/>
        <w:gridCol w:w="2797"/>
        <w:gridCol w:w="107"/>
      </w:tblGrid>
      <w:tr>
        <w:tblPrEx>
          <w:tblCellMar>
            <w:top w:w="0" w:type="dxa"/>
            <w:left w:w="0" w:type="dxa"/>
            <w:bottom w:w="0" w:type="dxa"/>
            <w:right w:w="0" w:type="dxa"/>
          </w:tblCellMar>
        </w:tblPrEx>
        <w:trPr>
          <w:tblCellSpacing w:w="0" w:type="dxa"/>
        </w:trPr>
        <w:tc>
          <w:tcPr>
            <w:tcW w:w="8070" w:type="dxa"/>
            <w:gridSpan w:val="5"/>
            <w:tcMar>
              <w:top w:w="15" w:type="dxa"/>
              <w:left w:w="15" w:type="dxa"/>
              <w:bottom w:w="15" w:type="dxa"/>
              <w:right w:w="15" w:type="dxa"/>
            </w:tcMar>
            <w:vAlign w:val="center"/>
          </w:tcPr>
          <w:p>
            <w:pPr>
              <w:spacing w:before="100" w:beforeAutospacing="1" w:after="100" w:afterAutospacing="1" w:line="240" w:lineRule="auto"/>
              <w:jc w:val="right"/>
              <w:textAlignment w:val="center"/>
              <w:rPr>
                <w:rFonts w:ascii="Times New Roman" w:hAnsi="Times New Roman" w:cs="Times New Roman"/>
                <w:sz w:val="24"/>
                <w:szCs w:val="24"/>
              </w:rPr>
            </w:pPr>
            <w:r>
              <w:rPr>
                <w:rFonts w:ascii="Times New Roman" w:hAnsi="Times New Roman" w:cs="Times New Roman"/>
                <w:sz w:val="24"/>
                <w:szCs w:val="24"/>
              </w:rPr>
              <w:t>Таблица № 2</w:t>
            </w:r>
          </w:p>
        </w:tc>
      </w:tr>
      <w:tr>
        <w:tblPrEx>
          <w:tblCellMar>
            <w:top w:w="0" w:type="dxa"/>
            <w:left w:w="0" w:type="dxa"/>
            <w:bottom w:w="0" w:type="dxa"/>
            <w:right w:w="0" w:type="dxa"/>
          </w:tblCellMar>
        </w:tblPrEx>
        <w:trPr>
          <w:tblCellSpacing w:w="0" w:type="dxa"/>
        </w:trPr>
        <w:tc>
          <w:tcPr>
            <w:tcW w:w="1770" w:type="dxa"/>
            <w:vMerge w:val="restart"/>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Конструкция</w:t>
            </w:r>
          </w:p>
        </w:tc>
        <w:tc>
          <w:tcPr>
            <w:tcW w:w="2070" w:type="dxa"/>
            <w:tcBorders>
              <w:top w:val="single" w:color="auto" w:sz="8" w:space="0"/>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right"/>
              <w:textAlignment w:val="center"/>
              <w:rPr>
                <w:rFonts w:ascii="Times New Roman" w:hAnsi="Times New Roman" w:cs="Times New Roman"/>
                <w:sz w:val="24"/>
                <w:szCs w:val="24"/>
              </w:rPr>
            </w:pPr>
            <w:r>
              <w:rPr>
                <w:rFonts w:ascii="Times New Roman" w:hAnsi="Times New Roman" w:cs="Times New Roman"/>
                <w:sz w:val="24"/>
                <w:szCs w:val="24"/>
              </w:rPr>
              <w:t>Жилищни</w:t>
            </w:r>
          </w:p>
        </w:tc>
        <w:tc>
          <w:tcPr>
            <w:tcW w:w="1770" w:type="dxa"/>
            <w:tcBorders>
              <w:top w:val="single" w:color="auto" w:sz="8" w:space="0"/>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сгради</w:t>
            </w:r>
          </w:p>
        </w:tc>
        <w:tc>
          <w:tcPr>
            <w:tcW w:w="2370" w:type="dxa"/>
            <w:vMerge w:val="restart"/>
            <w:tcBorders>
              <w:top w:val="single" w:color="auto" w:sz="8" w:space="0"/>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Нежилищни сгради</w:t>
            </w:r>
          </w:p>
        </w:tc>
        <w:tc>
          <w:tcPr>
            <w:tcW w:w="90"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0" w:type="auto"/>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rPr>
                <w:rFonts w:ascii="Times New Roman" w:hAnsi="Times New Roman" w:cs="Times New Roman"/>
                <w:sz w:val="24"/>
                <w:szCs w:val="24"/>
              </w:rPr>
            </w:pPr>
          </w:p>
        </w:tc>
        <w:tc>
          <w:tcPr>
            <w:tcW w:w="2070"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апартаменти</w:t>
            </w:r>
          </w:p>
        </w:tc>
        <w:tc>
          <w:tcPr>
            <w:tcW w:w="1770"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къщи</w:t>
            </w:r>
          </w:p>
        </w:tc>
        <w:tc>
          <w:tcPr>
            <w:tcW w:w="0" w:type="auto"/>
            <w:vMerge w:val="continue"/>
            <w:tcBorders>
              <w:top w:val="single" w:color="auto" w:sz="8" w:space="0"/>
              <w:left w:val="nil"/>
              <w:bottom w:val="single" w:color="auto" w:sz="8" w:space="0"/>
              <w:right w:val="single" w:color="auto" w:sz="8" w:space="0"/>
            </w:tcBorders>
            <w:vAlign w:val="center"/>
          </w:tcPr>
          <w:p>
            <w:pPr>
              <w:spacing w:after="0" w:line="240" w:lineRule="auto"/>
              <w:rPr>
                <w:rFonts w:ascii="Times New Roman" w:hAnsi="Times New Roman" w:cs="Times New Roman"/>
                <w:sz w:val="24"/>
                <w:szCs w:val="24"/>
              </w:rPr>
            </w:pPr>
          </w:p>
        </w:tc>
        <w:tc>
          <w:tcPr>
            <w:tcW w:w="90"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770" w:type="dxa"/>
            <w:tcBorders>
              <w:top w:val="nil"/>
              <w:left w:val="single" w:color="auto" w:sz="8" w:space="0"/>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1</w:t>
            </w:r>
          </w:p>
        </w:tc>
        <w:tc>
          <w:tcPr>
            <w:tcW w:w="2070"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2</w:t>
            </w:r>
          </w:p>
        </w:tc>
        <w:tc>
          <w:tcPr>
            <w:tcW w:w="1770"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3</w:t>
            </w:r>
          </w:p>
        </w:tc>
        <w:tc>
          <w:tcPr>
            <w:tcW w:w="2370"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4</w:t>
            </w:r>
          </w:p>
        </w:tc>
        <w:tc>
          <w:tcPr>
            <w:tcW w:w="90"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770" w:type="dxa"/>
            <w:tcBorders>
              <w:top w:val="nil"/>
              <w:left w:val="single" w:color="auto" w:sz="8" w:space="0"/>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ПН</w:t>
            </w:r>
          </w:p>
        </w:tc>
        <w:tc>
          <w:tcPr>
            <w:tcW w:w="2070" w:type="dxa"/>
            <w:tcBorders>
              <w:top w:val="nil"/>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right"/>
              <w:textAlignment w:val="center"/>
              <w:rPr>
                <w:rFonts w:ascii="Times New Roman" w:hAnsi="Times New Roman" w:cs="Times New Roman"/>
                <w:sz w:val="24"/>
                <w:szCs w:val="24"/>
              </w:rPr>
            </w:pPr>
            <w:r>
              <w:rPr>
                <w:rFonts w:ascii="Times New Roman" w:hAnsi="Times New Roman" w:cs="Times New Roman"/>
                <w:sz w:val="24"/>
                <w:szCs w:val="24"/>
              </w:rPr>
              <w:t>4,40</w:t>
            </w:r>
          </w:p>
        </w:tc>
        <w:tc>
          <w:tcPr>
            <w:tcW w:w="1770" w:type="dxa"/>
            <w:tcBorders>
              <w:top w:val="nil"/>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right"/>
              <w:textAlignment w:val="center"/>
              <w:rPr>
                <w:rFonts w:ascii="Times New Roman" w:hAnsi="Times New Roman" w:cs="Times New Roman"/>
                <w:sz w:val="24"/>
                <w:szCs w:val="24"/>
              </w:rPr>
            </w:pPr>
            <w:r>
              <w:rPr>
                <w:rFonts w:ascii="Times New Roman" w:hAnsi="Times New Roman" w:cs="Times New Roman"/>
                <w:sz w:val="24"/>
                <w:szCs w:val="24"/>
              </w:rPr>
              <w:t>3,70</w:t>
            </w:r>
          </w:p>
        </w:tc>
        <w:tc>
          <w:tcPr>
            <w:tcW w:w="2370" w:type="dxa"/>
            <w:tcBorders>
              <w:top w:val="nil"/>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right"/>
              <w:textAlignment w:val="center"/>
              <w:rPr>
                <w:rFonts w:ascii="Times New Roman" w:hAnsi="Times New Roman" w:cs="Times New Roman"/>
                <w:sz w:val="24"/>
                <w:szCs w:val="24"/>
              </w:rPr>
            </w:pPr>
            <w:r>
              <w:rPr>
                <w:rFonts w:ascii="Times New Roman" w:hAnsi="Times New Roman" w:cs="Times New Roman"/>
                <w:sz w:val="24"/>
                <w:szCs w:val="24"/>
              </w:rPr>
              <w:t>4,80</w:t>
            </w:r>
          </w:p>
        </w:tc>
        <w:tc>
          <w:tcPr>
            <w:tcW w:w="90"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770" w:type="dxa"/>
            <w:tcBorders>
              <w:top w:val="nil"/>
              <w:left w:val="single" w:color="auto" w:sz="8" w:space="0"/>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ПМ</w:t>
            </w:r>
          </w:p>
        </w:tc>
        <w:tc>
          <w:tcPr>
            <w:tcW w:w="2070" w:type="dxa"/>
            <w:tcBorders>
              <w:top w:val="nil"/>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right"/>
              <w:textAlignment w:val="center"/>
              <w:rPr>
                <w:rFonts w:ascii="Times New Roman" w:hAnsi="Times New Roman" w:cs="Times New Roman"/>
                <w:sz w:val="24"/>
                <w:szCs w:val="24"/>
              </w:rPr>
            </w:pPr>
            <w:r>
              <w:rPr>
                <w:rFonts w:ascii="Times New Roman" w:hAnsi="Times New Roman" w:cs="Times New Roman"/>
                <w:sz w:val="24"/>
                <w:szCs w:val="24"/>
              </w:rPr>
              <w:t>7,50</w:t>
            </w:r>
          </w:p>
        </w:tc>
        <w:tc>
          <w:tcPr>
            <w:tcW w:w="1770" w:type="dxa"/>
            <w:tcBorders>
              <w:top w:val="nil"/>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right"/>
              <w:textAlignment w:val="center"/>
              <w:rPr>
                <w:rFonts w:ascii="Times New Roman" w:hAnsi="Times New Roman" w:cs="Times New Roman"/>
                <w:sz w:val="24"/>
                <w:szCs w:val="24"/>
              </w:rPr>
            </w:pPr>
            <w:r>
              <w:rPr>
                <w:rFonts w:ascii="Times New Roman" w:hAnsi="Times New Roman" w:cs="Times New Roman"/>
                <w:sz w:val="24"/>
                <w:szCs w:val="24"/>
              </w:rPr>
              <w:t>6,40</w:t>
            </w:r>
          </w:p>
        </w:tc>
        <w:tc>
          <w:tcPr>
            <w:tcW w:w="2370" w:type="dxa"/>
            <w:tcBorders>
              <w:top w:val="nil"/>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right"/>
              <w:textAlignment w:val="center"/>
              <w:rPr>
                <w:rFonts w:ascii="Times New Roman" w:hAnsi="Times New Roman" w:cs="Times New Roman"/>
                <w:sz w:val="24"/>
                <w:szCs w:val="24"/>
              </w:rPr>
            </w:pPr>
            <w:r>
              <w:rPr>
                <w:rFonts w:ascii="Times New Roman" w:hAnsi="Times New Roman" w:cs="Times New Roman"/>
                <w:sz w:val="24"/>
                <w:szCs w:val="24"/>
              </w:rPr>
              <w:t>8,20</w:t>
            </w:r>
          </w:p>
        </w:tc>
        <w:tc>
          <w:tcPr>
            <w:tcW w:w="90"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770" w:type="dxa"/>
            <w:tcBorders>
              <w:top w:val="nil"/>
              <w:left w:val="single" w:color="auto" w:sz="8" w:space="0"/>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М1</w:t>
            </w:r>
          </w:p>
        </w:tc>
        <w:tc>
          <w:tcPr>
            <w:tcW w:w="2070" w:type="dxa"/>
            <w:tcBorders>
              <w:top w:val="nil"/>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right"/>
              <w:textAlignment w:val="center"/>
              <w:rPr>
                <w:rFonts w:ascii="Times New Roman" w:hAnsi="Times New Roman" w:cs="Times New Roman"/>
                <w:sz w:val="24"/>
                <w:szCs w:val="24"/>
              </w:rPr>
            </w:pPr>
            <w:r>
              <w:rPr>
                <w:rFonts w:ascii="Times New Roman" w:hAnsi="Times New Roman" w:cs="Times New Roman"/>
                <w:sz w:val="24"/>
                <w:szCs w:val="24"/>
              </w:rPr>
              <w:t>11</w:t>
            </w:r>
          </w:p>
        </w:tc>
        <w:tc>
          <w:tcPr>
            <w:tcW w:w="1770" w:type="dxa"/>
            <w:tcBorders>
              <w:top w:val="nil"/>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right"/>
              <w:textAlignment w:val="center"/>
              <w:rPr>
                <w:rFonts w:ascii="Times New Roman" w:hAnsi="Times New Roman" w:cs="Times New Roman"/>
                <w:sz w:val="24"/>
                <w:szCs w:val="24"/>
              </w:rPr>
            </w:pPr>
            <w:r>
              <w:rPr>
                <w:rFonts w:ascii="Times New Roman" w:hAnsi="Times New Roman" w:cs="Times New Roman"/>
                <w:sz w:val="24"/>
                <w:szCs w:val="24"/>
              </w:rPr>
              <w:t>9,40</w:t>
            </w:r>
          </w:p>
        </w:tc>
        <w:tc>
          <w:tcPr>
            <w:tcW w:w="2370" w:type="dxa"/>
            <w:tcBorders>
              <w:top w:val="nil"/>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right"/>
              <w:textAlignment w:val="center"/>
              <w:rPr>
                <w:rFonts w:ascii="Times New Roman" w:hAnsi="Times New Roman" w:cs="Times New Roman"/>
                <w:sz w:val="24"/>
                <w:szCs w:val="24"/>
              </w:rPr>
            </w:pPr>
            <w:r>
              <w:rPr>
                <w:rFonts w:ascii="Times New Roman" w:hAnsi="Times New Roman" w:cs="Times New Roman"/>
                <w:sz w:val="24"/>
                <w:szCs w:val="24"/>
              </w:rPr>
              <w:t>12,10</w:t>
            </w:r>
          </w:p>
        </w:tc>
        <w:tc>
          <w:tcPr>
            <w:tcW w:w="90"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770" w:type="dxa"/>
            <w:tcBorders>
              <w:top w:val="nil"/>
              <w:left w:val="single" w:color="auto" w:sz="8" w:space="0"/>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М2</w:t>
            </w:r>
          </w:p>
        </w:tc>
        <w:tc>
          <w:tcPr>
            <w:tcW w:w="2070" w:type="dxa"/>
            <w:tcBorders>
              <w:top w:val="nil"/>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right"/>
              <w:textAlignment w:val="center"/>
              <w:rPr>
                <w:rFonts w:ascii="Times New Roman" w:hAnsi="Times New Roman" w:cs="Times New Roman"/>
                <w:sz w:val="24"/>
                <w:szCs w:val="24"/>
              </w:rPr>
            </w:pPr>
            <w:r>
              <w:rPr>
                <w:rFonts w:ascii="Times New Roman" w:hAnsi="Times New Roman" w:cs="Times New Roman"/>
                <w:sz w:val="24"/>
                <w:szCs w:val="24"/>
              </w:rPr>
              <w:t>14</w:t>
            </w:r>
          </w:p>
        </w:tc>
        <w:tc>
          <w:tcPr>
            <w:tcW w:w="1770" w:type="dxa"/>
            <w:tcBorders>
              <w:top w:val="nil"/>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right"/>
              <w:textAlignment w:val="center"/>
              <w:rPr>
                <w:rFonts w:ascii="Times New Roman" w:hAnsi="Times New Roman" w:cs="Times New Roman"/>
                <w:sz w:val="24"/>
                <w:szCs w:val="24"/>
              </w:rPr>
            </w:pPr>
            <w:r>
              <w:rPr>
                <w:rFonts w:ascii="Times New Roman" w:hAnsi="Times New Roman" w:cs="Times New Roman"/>
                <w:sz w:val="24"/>
                <w:szCs w:val="24"/>
              </w:rPr>
              <w:t>12</w:t>
            </w:r>
          </w:p>
        </w:tc>
        <w:tc>
          <w:tcPr>
            <w:tcW w:w="2370" w:type="dxa"/>
            <w:tcBorders>
              <w:top w:val="nil"/>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right"/>
              <w:textAlignment w:val="center"/>
              <w:rPr>
                <w:rFonts w:ascii="Times New Roman" w:hAnsi="Times New Roman" w:cs="Times New Roman"/>
                <w:sz w:val="24"/>
                <w:szCs w:val="24"/>
              </w:rPr>
            </w:pPr>
            <w:r>
              <w:rPr>
                <w:rFonts w:ascii="Times New Roman" w:hAnsi="Times New Roman" w:cs="Times New Roman"/>
                <w:sz w:val="24"/>
                <w:szCs w:val="24"/>
              </w:rPr>
              <w:t>15,40</w:t>
            </w:r>
          </w:p>
        </w:tc>
        <w:tc>
          <w:tcPr>
            <w:tcW w:w="90"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770" w:type="dxa"/>
            <w:tcBorders>
              <w:top w:val="nil"/>
              <w:left w:val="single" w:color="auto" w:sz="8" w:space="0"/>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М3</w:t>
            </w:r>
          </w:p>
        </w:tc>
        <w:tc>
          <w:tcPr>
            <w:tcW w:w="2070"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right"/>
              <w:textAlignment w:val="center"/>
              <w:rPr>
                <w:rFonts w:ascii="Times New Roman" w:hAnsi="Times New Roman" w:cs="Times New Roman"/>
                <w:sz w:val="24"/>
                <w:szCs w:val="24"/>
              </w:rPr>
            </w:pPr>
            <w:r>
              <w:rPr>
                <w:rFonts w:ascii="Times New Roman" w:hAnsi="Times New Roman" w:cs="Times New Roman"/>
                <w:sz w:val="24"/>
                <w:szCs w:val="24"/>
              </w:rPr>
              <w:t>17</w:t>
            </w:r>
          </w:p>
        </w:tc>
        <w:tc>
          <w:tcPr>
            <w:tcW w:w="1770"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right"/>
              <w:textAlignment w:val="center"/>
              <w:rPr>
                <w:rFonts w:ascii="Times New Roman" w:hAnsi="Times New Roman" w:cs="Times New Roman"/>
                <w:sz w:val="24"/>
                <w:szCs w:val="24"/>
              </w:rPr>
            </w:pPr>
            <w:r>
              <w:rPr>
                <w:rFonts w:ascii="Times New Roman" w:hAnsi="Times New Roman" w:cs="Times New Roman"/>
                <w:sz w:val="24"/>
                <w:szCs w:val="24"/>
              </w:rPr>
              <w:t>14,50</w:t>
            </w:r>
          </w:p>
        </w:tc>
        <w:tc>
          <w:tcPr>
            <w:tcW w:w="2370"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right"/>
              <w:textAlignment w:val="center"/>
              <w:rPr>
                <w:rFonts w:ascii="Times New Roman" w:hAnsi="Times New Roman" w:cs="Times New Roman"/>
                <w:sz w:val="24"/>
                <w:szCs w:val="24"/>
              </w:rPr>
            </w:pPr>
            <w:r>
              <w:rPr>
                <w:rFonts w:ascii="Times New Roman" w:hAnsi="Times New Roman" w:cs="Times New Roman"/>
                <w:sz w:val="24"/>
                <w:szCs w:val="24"/>
              </w:rPr>
              <w:t>18,70</w:t>
            </w:r>
          </w:p>
        </w:tc>
        <w:tc>
          <w:tcPr>
            <w:tcW w:w="90"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bl>
    <w:p>
      <w:pPr>
        <w:spacing w:after="0" w:line="240" w:lineRule="auto"/>
        <w:rPr>
          <w:rFonts w:ascii="Times New Roman" w:hAnsi="Times New Roman" w:eastAsia="Times New Roman" w:cs="Times New Roman"/>
          <w:sz w:val="24"/>
          <w:szCs w:val="24"/>
        </w:rPr>
      </w:pP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(4) За следните обекти в жилищни блокове базисната данъчна стойност се определя в процент от базисната данъчна стойност на апартаменти, както следва:</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1. мезонети и ателиета - 100 на сто;</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2. гаражи - 80 на сто.</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(5) За следните обекти върху терени за жилищно строителство базисната данъчна стойност се определя в процент от базисната данъчна стойност на къщите, както следва:</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1. гаражи - 85 на сто;</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2. обори, хамбари, навеси с оградни стени и други подобни - 60 на сто;</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3. навеси без оградни стени - 40 на сто.</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(6) За следните нежилищни обекти базисната данъчна стойност се определя в процент от базисната данъчна стойност на нежилищните сгради, както следва:</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1. гаражи и складове - 80 на сто;</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2. навеси с оградни стени - 60 на сто;</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3. навеси без оградни стени - 40 на сто.</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(7) Самостоятелните обекти в общите части на сградата се оценяват отделно.</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(8) Стойността на идеалните части от общите части на сградата е включена към данъчната базисна стойност.</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Чл. 6. (1) Коефициентът за местоположение (К</w:t>
      </w:r>
      <w:r>
        <w:rPr>
          <w:rFonts w:ascii="Times New Roman" w:hAnsi="Times New Roman" w:eastAsia="Times New Roman" w:cs="Times New Roman"/>
          <w:sz w:val="24"/>
          <w:szCs w:val="24"/>
          <w:vertAlign w:val="subscript"/>
        </w:rPr>
        <w:t>м</w:t>
      </w:r>
      <w:r>
        <w:rPr>
          <w:rFonts w:ascii="Times New Roman" w:hAnsi="Times New Roman" w:eastAsia="Times New Roman" w:cs="Times New Roman"/>
          <w:sz w:val="24"/>
          <w:szCs w:val="24"/>
        </w:rPr>
        <w:t>) се определя по таблица № 3 или 4 и местонахождението на сградата:</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1. по таблица № 3 се определя коефициентът за местоположение за всички сгради, с изключение на производствените и селскостопанските; когато не са определени зоните в населеното място и/или категориите на вилните зони, се прилагат коефициентите от колони 7 и 10;</w:t>
      </w:r>
    </w:p>
    <w:p>
      <w:pPr>
        <w:spacing w:after="0" w:line="240" w:lineRule="auto"/>
        <w:rPr>
          <w:rFonts w:ascii="Times New Roman" w:hAnsi="Times New Roman" w:eastAsia="Times New Roman" w:cs="Times New Roman"/>
          <w:sz w:val="24"/>
          <w:szCs w:val="24"/>
        </w:rPr>
      </w:pP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Таблица № 3</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(Изм. - ДВ, бр. 100 от 2005 г., в сила от 01.01.2006 г., изм. - ДВ, бр. 105 от 2006 г., в сила от 01.01.2007 г., изм. - ДВ, бр. 105 от 2008 г., в сила от 01.01.2009 г.)</w:t>
      </w:r>
    </w:p>
    <w:p>
      <w:pPr>
        <w:spacing w:after="0" w:line="240" w:lineRule="auto"/>
        <w:rPr>
          <w:rFonts w:ascii="Times New Roman" w:hAnsi="Times New Roman" w:eastAsia="Times New Roman" w:cs="Times New Roman"/>
          <w:sz w:val="24"/>
          <w:szCs w:val="24"/>
        </w:rPr>
      </w:pPr>
    </w:p>
    <w:tbl>
      <w:tblPr>
        <w:tblStyle w:val="3"/>
        <w:tblW w:w="10935" w:type="dxa"/>
        <w:tblCellSpacing w:w="0" w:type="dxa"/>
        <w:tblInd w:w="0" w:type="dxa"/>
        <w:tblLayout w:type="autofit"/>
        <w:tblCellMar>
          <w:top w:w="0" w:type="dxa"/>
          <w:left w:w="0" w:type="dxa"/>
          <w:bottom w:w="0" w:type="dxa"/>
          <w:right w:w="0" w:type="dxa"/>
        </w:tblCellMar>
      </w:tblPr>
      <w:tblGrid>
        <w:gridCol w:w="2220"/>
        <w:gridCol w:w="667"/>
        <w:gridCol w:w="767"/>
        <w:gridCol w:w="767"/>
        <w:gridCol w:w="767"/>
        <w:gridCol w:w="767"/>
        <w:gridCol w:w="1222"/>
        <w:gridCol w:w="1538"/>
        <w:gridCol w:w="975"/>
        <w:gridCol w:w="1245"/>
      </w:tblGrid>
      <w:tr>
        <w:tblPrEx>
          <w:tblCellMar>
            <w:top w:w="0" w:type="dxa"/>
            <w:left w:w="0" w:type="dxa"/>
            <w:bottom w:w="0" w:type="dxa"/>
            <w:right w:w="0" w:type="dxa"/>
          </w:tblCellMar>
        </w:tblPrEx>
        <w:trPr>
          <w:trHeight w:val="597" w:hRule="atLeast"/>
          <w:tblCellSpacing w:w="0" w:type="dxa"/>
        </w:trPr>
        <w:tc>
          <w:tcPr>
            <w:tcW w:w="1843" w:type="dxa"/>
            <w:tcBorders>
              <w:top w:val="single" w:color="auto" w:sz="8" w:space="0"/>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Категория</w:t>
            </w:r>
          </w:p>
        </w:tc>
        <w:tc>
          <w:tcPr>
            <w:tcW w:w="3097" w:type="dxa"/>
            <w:gridSpan w:val="5"/>
            <w:tcBorders>
              <w:top w:val="single" w:color="auto" w:sz="8" w:space="0"/>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Зона</w:t>
            </w:r>
          </w:p>
        </w:tc>
        <w:tc>
          <w:tcPr>
            <w:tcW w:w="1014" w:type="dxa"/>
            <w:vMerge w:val="restart"/>
            <w:tcBorders>
              <w:top w:val="single" w:color="auto" w:sz="8" w:space="0"/>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В строит. граници</w:t>
            </w:r>
          </w:p>
        </w:tc>
        <w:tc>
          <w:tcPr>
            <w:tcW w:w="1276" w:type="dxa"/>
            <w:vMerge w:val="restart"/>
            <w:tcBorders>
              <w:top w:val="single" w:color="auto" w:sz="8" w:space="0"/>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Извън строит. граници</w:t>
            </w:r>
          </w:p>
        </w:tc>
        <w:tc>
          <w:tcPr>
            <w:tcW w:w="1842" w:type="dxa"/>
            <w:gridSpan w:val="2"/>
            <w:tcBorders>
              <w:top w:val="single" w:color="auto" w:sz="8" w:space="0"/>
              <w:left w:val="nil"/>
              <w:bottom w:val="nil"/>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Вилна зона</w:t>
            </w:r>
          </w:p>
        </w:tc>
      </w:tr>
      <w:tr>
        <w:tblPrEx>
          <w:tblCellMar>
            <w:top w:w="0" w:type="dxa"/>
            <w:left w:w="0" w:type="dxa"/>
            <w:bottom w:w="0" w:type="dxa"/>
            <w:right w:w="0" w:type="dxa"/>
          </w:tblCellMar>
        </w:tblPrEx>
        <w:trPr>
          <w:tblCellSpacing w:w="0" w:type="dxa"/>
        </w:trPr>
        <w:tc>
          <w:tcPr>
            <w:tcW w:w="1843" w:type="dxa"/>
            <w:tcBorders>
              <w:top w:val="single" w:color="auto" w:sz="8" w:space="0"/>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553" w:type="dxa"/>
            <w:tcBorders>
              <w:top w:val="single" w:color="auto" w:sz="8" w:space="0"/>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I</w:t>
            </w:r>
          </w:p>
        </w:tc>
        <w:tc>
          <w:tcPr>
            <w:tcW w:w="636" w:type="dxa"/>
            <w:tcBorders>
              <w:top w:val="single" w:color="auto" w:sz="8" w:space="0"/>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II</w:t>
            </w:r>
          </w:p>
        </w:tc>
        <w:tc>
          <w:tcPr>
            <w:tcW w:w="636" w:type="dxa"/>
            <w:tcBorders>
              <w:top w:val="single" w:color="auto" w:sz="8" w:space="0"/>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III</w:t>
            </w:r>
          </w:p>
        </w:tc>
        <w:tc>
          <w:tcPr>
            <w:tcW w:w="636" w:type="dxa"/>
            <w:tcBorders>
              <w:top w:val="single" w:color="auto" w:sz="8" w:space="0"/>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IV</w:t>
            </w:r>
          </w:p>
        </w:tc>
        <w:tc>
          <w:tcPr>
            <w:tcW w:w="636" w:type="dxa"/>
            <w:tcBorders>
              <w:top w:val="single" w:color="auto" w:sz="8" w:space="0"/>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V</w:t>
            </w:r>
          </w:p>
        </w:tc>
        <w:tc>
          <w:tcPr>
            <w:tcW w:w="0" w:type="auto"/>
            <w:vMerge w:val="continue"/>
            <w:tcBorders>
              <w:top w:val="single" w:color="auto" w:sz="8" w:space="0"/>
              <w:left w:val="nil"/>
              <w:bottom w:val="single" w:color="auto" w:sz="8" w:space="0"/>
              <w:right w:val="single" w:color="auto" w:sz="8" w:space="0"/>
            </w:tcBorders>
            <w:vAlign w:val="center"/>
          </w:tcPr>
          <w:p>
            <w:pPr>
              <w:spacing w:after="0" w:line="240" w:lineRule="auto"/>
              <w:rPr>
                <w:rFonts w:ascii="Times New Roman" w:hAnsi="Times New Roman" w:cs="Times New Roman"/>
                <w:sz w:val="24"/>
                <w:szCs w:val="24"/>
              </w:rPr>
            </w:pPr>
          </w:p>
        </w:tc>
        <w:tc>
          <w:tcPr>
            <w:tcW w:w="0" w:type="auto"/>
            <w:vMerge w:val="continue"/>
            <w:tcBorders>
              <w:top w:val="single" w:color="auto" w:sz="8" w:space="0"/>
              <w:left w:val="nil"/>
              <w:bottom w:val="single" w:color="auto" w:sz="8" w:space="0"/>
              <w:right w:val="single" w:color="auto" w:sz="8" w:space="0"/>
            </w:tcBorders>
            <w:vAlign w:val="center"/>
          </w:tcPr>
          <w:p>
            <w:pPr>
              <w:spacing w:after="0" w:line="240" w:lineRule="auto"/>
              <w:rPr>
                <w:rFonts w:ascii="Times New Roman" w:hAnsi="Times New Roman" w:cs="Times New Roman"/>
                <w:sz w:val="24"/>
                <w:szCs w:val="24"/>
              </w:rPr>
            </w:pPr>
          </w:p>
        </w:tc>
        <w:tc>
          <w:tcPr>
            <w:tcW w:w="809" w:type="dxa"/>
            <w:tcBorders>
              <w:top w:val="single" w:color="auto" w:sz="8" w:space="0"/>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I кат.</w:t>
            </w:r>
          </w:p>
        </w:tc>
        <w:tc>
          <w:tcPr>
            <w:tcW w:w="1033" w:type="dxa"/>
            <w:tcBorders>
              <w:top w:val="single" w:color="auto" w:sz="8" w:space="0"/>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II кат.</w:t>
            </w:r>
          </w:p>
        </w:tc>
      </w:tr>
      <w:tr>
        <w:tblPrEx>
          <w:tblCellMar>
            <w:top w:w="0" w:type="dxa"/>
            <w:left w:w="0" w:type="dxa"/>
            <w:bottom w:w="0" w:type="dxa"/>
            <w:right w:w="0" w:type="dxa"/>
          </w:tblCellMar>
        </w:tblPrEx>
        <w:trPr>
          <w:tblCellSpacing w:w="0" w:type="dxa"/>
        </w:trPr>
        <w:tc>
          <w:tcPr>
            <w:tcW w:w="1843" w:type="dxa"/>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София</w:t>
            </w:r>
          </w:p>
        </w:tc>
        <w:tc>
          <w:tcPr>
            <w:tcW w:w="553" w:type="dxa"/>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93,6</w:t>
            </w:r>
          </w:p>
        </w:tc>
        <w:tc>
          <w:tcPr>
            <w:tcW w:w="636" w:type="dxa"/>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74,9</w:t>
            </w:r>
          </w:p>
        </w:tc>
        <w:tc>
          <w:tcPr>
            <w:tcW w:w="636" w:type="dxa"/>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63,2</w:t>
            </w:r>
          </w:p>
        </w:tc>
        <w:tc>
          <w:tcPr>
            <w:tcW w:w="636" w:type="dxa"/>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42,1</w:t>
            </w:r>
          </w:p>
        </w:tc>
        <w:tc>
          <w:tcPr>
            <w:tcW w:w="636" w:type="dxa"/>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28,1</w:t>
            </w:r>
          </w:p>
        </w:tc>
        <w:tc>
          <w:tcPr>
            <w:tcW w:w="1014" w:type="dxa"/>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25,7</w:t>
            </w:r>
          </w:p>
        </w:tc>
        <w:tc>
          <w:tcPr>
            <w:tcW w:w="1276" w:type="dxa"/>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23,4</w:t>
            </w:r>
          </w:p>
        </w:tc>
        <w:tc>
          <w:tcPr>
            <w:tcW w:w="809" w:type="dxa"/>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65,5</w:t>
            </w:r>
          </w:p>
        </w:tc>
        <w:tc>
          <w:tcPr>
            <w:tcW w:w="1033" w:type="dxa"/>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37,4</w:t>
            </w:r>
          </w:p>
        </w:tc>
      </w:tr>
      <w:tr>
        <w:tblPrEx>
          <w:tblCellMar>
            <w:top w:w="0" w:type="dxa"/>
            <w:left w:w="0" w:type="dxa"/>
            <w:bottom w:w="0" w:type="dxa"/>
            <w:right w:w="0" w:type="dxa"/>
          </w:tblCellMar>
        </w:tblPrEx>
        <w:trPr>
          <w:tblCellSpacing w:w="0" w:type="dxa"/>
        </w:trPr>
        <w:tc>
          <w:tcPr>
            <w:tcW w:w="1843" w:type="dxa"/>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Варна</w:t>
            </w:r>
          </w:p>
        </w:tc>
        <w:tc>
          <w:tcPr>
            <w:tcW w:w="553" w:type="dxa"/>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88,9</w:t>
            </w:r>
          </w:p>
        </w:tc>
        <w:tc>
          <w:tcPr>
            <w:tcW w:w="636" w:type="dxa"/>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70,2</w:t>
            </w:r>
          </w:p>
        </w:tc>
        <w:tc>
          <w:tcPr>
            <w:tcW w:w="636" w:type="dxa"/>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56,2</w:t>
            </w:r>
          </w:p>
        </w:tc>
        <w:tc>
          <w:tcPr>
            <w:tcW w:w="636" w:type="dxa"/>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42,1</w:t>
            </w:r>
          </w:p>
        </w:tc>
        <w:tc>
          <w:tcPr>
            <w:tcW w:w="636" w:type="dxa"/>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28,1</w:t>
            </w:r>
          </w:p>
        </w:tc>
        <w:tc>
          <w:tcPr>
            <w:tcW w:w="1014" w:type="dxa"/>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25,7</w:t>
            </w:r>
          </w:p>
        </w:tc>
        <w:tc>
          <w:tcPr>
            <w:tcW w:w="1276" w:type="dxa"/>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23,4</w:t>
            </w:r>
          </w:p>
        </w:tc>
        <w:tc>
          <w:tcPr>
            <w:tcW w:w="809" w:type="dxa"/>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60,8</w:t>
            </w:r>
          </w:p>
        </w:tc>
        <w:tc>
          <w:tcPr>
            <w:tcW w:w="1033" w:type="dxa"/>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32,8</w:t>
            </w:r>
          </w:p>
        </w:tc>
      </w:tr>
      <w:tr>
        <w:tblPrEx>
          <w:tblCellMar>
            <w:top w:w="0" w:type="dxa"/>
            <w:left w:w="0" w:type="dxa"/>
            <w:bottom w:w="0" w:type="dxa"/>
            <w:right w:w="0" w:type="dxa"/>
          </w:tblCellMar>
        </w:tblPrEx>
        <w:trPr>
          <w:tblCellSpacing w:w="0" w:type="dxa"/>
        </w:trPr>
        <w:tc>
          <w:tcPr>
            <w:tcW w:w="1843" w:type="dxa"/>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Бургас</w:t>
            </w:r>
          </w:p>
        </w:tc>
        <w:tc>
          <w:tcPr>
            <w:tcW w:w="553" w:type="dxa"/>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67,9</w:t>
            </w:r>
          </w:p>
        </w:tc>
        <w:tc>
          <w:tcPr>
            <w:tcW w:w="636" w:type="dxa"/>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58,5</w:t>
            </w:r>
          </w:p>
        </w:tc>
        <w:tc>
          <w:tcPr>
            <w:tcW w:w="636" w:type="dxa"/>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51,5</w:t>
            </w:r>
          </w:p>
        </w:tc>
        <w:tc>
          <w:tcPr>
            <w:tcW w:w="636" w:type="dxa"/>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35,1</w:t>
            </w:r>
          </w:p>
        </w:tc>
        <w:tc>
          <w:tcPr>
            <w:tcW w:w="636" w:type="dxa"/>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23,4</w:t>
            </w:r>
          </w:p>
        </w:tc>
        <w:tc>
          <w:tcPr>
            <w:tcW w:w="1014" w:type="dxa"/>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21,1</w:t>
            </w:r>
          </w:p>
        </w:tc>
        <w:tc>
          <w:tcPr>
            <w:tcW w:w="1276" w:type="dxa"/>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18,7</w:t>
            </w:r>
          </w:p>
        </w:tc>
        <w:tc>
          <w:tcPr>
            <w:tcW w:w="809" w:type="dxa"/>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51,5</w:t>
            </w:r>
          </w:p>
        </w:tc>
        <w:tc>
          <w:tcPr>
            <w:tcW w:w="1033" w:type="dxa"/>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23,4</w:t>
            </w:r>
          </w:p>
        </w:tc>
      </w:tr>
      <w:tr>
        <w:tblPrEx>
          <w:tblCellMar>
            <w:top w:w="0" w:type="dxa"/>
            <w:left w:w="0" w:type="dxa"/>
            <w:bottom w:w="0" w:type="dxa"/>
            <w:right w:w="0" w:type="dxa"/>
          </w:tblCellMar>
        </w:tblPrEx>
        <w:trPr>
          <w:tblCellSpacing w:w="0" w:type="dxa"/>
        </w:trPr>
        <w:tc>
          <w:tcPr>
            <w:tcW w:w="1843" w:type="dxa"/>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Стара Загора</w:t>
            </w:r>
          </w:p>
        </w:tc>
        <w:tc>
          <w:tcPr>
            <w:tcW w:w="553" w:type="dxa"/>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63,2</w:t>
            </w:r>
          </w:p>
        </w:tc>
        <w:tc>
          <w:tcPr>
            <w:tcW w:w="636" w:type="dxa"/>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53,8</w:t>
            </w:r>
          </w:p>
        </w:tc>
        <w:tc>
          <w:tcPr>
            <w:tcW w:w="636" w:type="dxa"/>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44,5</w:t>
            </w:r>
          </w:p>
        </w:tc>
        <w:tc>
          <w:tcPr>
            <w:tcW w:w="636" w:type="dxa"/>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33,9</w:t>
            </w:r>
          </w:p>
        </w:tc>
        <w:tc>
          <w:tcPr>
            <w:tcW w:w="636" w:type="dxa"/>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23,4</w:t>
            </w:r>
          </w:p>
        </w:tc>
        <w:tc>
          <w:tcPr>
            <w:tcW w:w="1014" w:type="dxa"/>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21,1</w:t>
            </w:r>
          </w:p>
        </w:tc>
        <w:tc>
          <w:tcPr>
            <w:tcW w:w="1276" w:type="dxa"/>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18,7</w:t>
            </w:r>
          </w:p>
        </w:tc>
        <w:tc>
          <w:tcPr>
            <w:tcW w:w="809" w:type="dxa"/>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44,5</w:t>
            </w:r>
          </w:p>
        </w:tc>
        <w:tc>
          <w:tcPr>
            <w:tcW w:w="1033" w:type="dxa"/>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23,4</w:t>
            </w:r>
          </w:p>
        </w:tc>
      </w:tr>
      <w:tr>
        <w:tblPrEx>
          <w:tblCellMar>
            <w:top w:w="0" w:type="dxa"/>
            <w:left w:w="0" w:type="dxa"/>
            <w:bottom w:w="0" w:type="dxa"/>
            <w:right w:w="0" w:type="dxa"/>
          </w:tblCellMar>
        </w:tblPrEx>
        <w:trPr>
          <w:tblCellSpacing w:w="0" w:type="dxa"/>
        </w:trPr>
        <w:tc>
          <w:tcPr>
            <w:tcW w:w="1843" w:type="dxa"/>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Пловдив</w:t>
            </w:r>
          </w:p>
        </w:tc>
        <w:tc>
          <w:tcPr>
            <w:tcW w:w="553" w:type="dxa"/>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58,5</w:t>
            </w:r>
          </w:p>
        </w:tc>
        <w:tc>
          <w:tcPr>
            <w:tcW w:w="636" w:type="dxa"/>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49,1</w:t>
            </w:r>
          </w:p>
        </w:tc>
        <w:tc>
          <w:tcPr>
            <w:tcW w:w="636" w:type="dxa"/>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37,4</w:t>
            </w:r>
          </w:p>
        </w:tc>
        <w:tc>
          <w:tcPr>
            <w:tcW w:w="636" w:type="dxa"/>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32,8</w:t>
            </w:r>
          </w:p>
        </w:tc>
        <w:tc>
          <w:tcPr>
            <w:tcW w:w="636" w:type="dxa"/>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23,4</w:t>
            </w:r>
          </w:p>
        </w:tc>
        <w:tc>
          <w:tcPr>
            <w:tcW w:w="1014" w:type="dxa"/>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21,1</w:t>
            </w:r>
          </w:p>
        </w:tc>
        <w:tc>
          <w:tcPr>
            <w:tcW w:w="1276" w:type="dxa"/>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18,7</w:t>
            </w:r>
          </w:p>
        </w:tc>
        <w:tc>
          <w:tcPr>
            <w:tcW w:w="809" w:type="dxa"/>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37,4</w:t>
            </w:r>
          </w:p>
        </w:tc>
        <w:tc>
          <w:tcPr>
            <w:tcW w:w="1033" w:type="dxa"/>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23,4</w:t>
            </w:r>
          </w:p>
        </w:tc>
      </w:tr>
      <w:tr>
        <w:tblPrEx>
          <w:tblCellMar>
            <w:top w:w="0" w:type="dxa"/>
            <w:left w:w="0" w:type="dxa"/>
            <w:bottom w:w="0" w:type="dxa"/>
            <w:right w:w="0" w:type="dxa"/>
          </w:tblCellMar>
        </w:tblPrEx>
        <w:trPr>
          <w:tblCellSpacing w:w="0" w:type="dxa"/>
        </w:trPr>
        <w:tc>
          <w:tcPr>
            <w:tcW w:w="1843" w:type="dxa"/>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I, 1 група</w:t>
            </w:r>
          </w:p>
        </w:tc>
        <w:tc>
          <w:tcPr>
            <w:tcW w:w="553" w:type="dxa"/>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49,1</w:t>
            </w:r>
          </w:p>
        </w:tc>
        <w:tc>
          <w:tcPr>
            <w:tcW w:w="636" w:type="dxa"/>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37,4</w:t>
            </w:r>
          </w:p>
        </w:tc>
        <w:tc>
          <w:tcPr>
            <w:tcW w:w="636" w:type="dxa"/>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30,4</w:t>
            </w:r>
          </w:p>
        </w:tc>
        <w:tc>
          <w:tcPr>
            <w:tcW w:w="636" w:type="dxa"/>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23,4</w:t>
            </w:r>
          </w:p>
        </w:tc>
        <w:tc>
          <w:tcPr>
            <w:tcW w:w="636" w:type="dxa"/>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21,1</w:t>
            </w:r>
          </w:p>
        </w:tc>
        <w:tc>
          <w:tcPr>
            <w:tcW w:w="1014" w:type="dxa"/>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18,7</w:t>
            </w:r>
          </w:p>
        </w:tc>
        <w:tc>
          <w:tcPr>
            <w:tcW w:w="1276" w:type="dxa"/>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16,4</w:t>
            </w:r>
          </w:p>
        </w:tc>
        <w:tc>
          <w:tcPr>
            <w:tcW w:w="809" w:type="dxa"/>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28,1</w:t>
            </w:r>
          </w:p>
        </w:tc>
        <w:tc>
          <w:tcPr>
            <w:tcW w:w="1033" w:type="dxa"/>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21,1</w:t>
            </w:r>
          </w:p>
        </w:tc>
      </w:tr>
      <w:tr>
        <w:tblPrEx>
          <w:tblCellMar>
            <w:top w:w="0" w:type="dxa"/>
            <w:left w:w="0" w:type="dxa"/>
            <w:bottom w:w="0" w:type="dxa"/>
            <w:right w:w="0" w:type="dxa"/>
          </w:tblCellMar>
        </w:tblPrEx>
        <w:trPr>
          <w:tblCellSpacing w:w="0" w:type="dxa"/>
        </w:trPr>
        <w:tc>
          <w:tcPr>
            <w:tcW w:w="1843" w:type="dxa"/>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I, 2 група</w:t>
            </w:r>
          </w:p>
        </w:tc>
        <w:tc>
          <w:tcPr>
            <w:tcW w:w="553" w:type="dxa"/>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31,5</w:t>
            </w:r>
          </w:p>
        </w:tc>
        <w:tc>
          <w:tcPr>
            <w:tcW w:w="636" w:type="dxa"/>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22,5</w:t>
            </w:r>
          </w:p>
        </w:tc>
        <w:tc>
          <w:tcPr>
            <w:tcW w:w="636" w:type="dxa"/>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15,8</w:t>
            </w:r>
          </w:p>
        </w:tc>
        <w:tc>
          <w:tcPr>
            <w:tcW w:w="636" w:type="dxa"/>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11,3</w:t>
            </w:r>
          </w:p>
        </w:tc>
        <w:tc>
          <w:tcPr>
            <w:tcW w:w="636" w:type="dxa"/>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0,0</w:t>
            </w:r>
          </w:p>
        </w:tc>
        <w:tc>
          <w:tcPr>
            <w:tcW w:w="1014" w:type="dxa"/>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9,0</w:t>
            </w:r>
          </w:p>
        </w:tc>
        <w:tc>
          <w:tcPr>
            <w:tcW w:w="1276" w:type="dxa"/>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6,8</w:t>
            </w:r>
          </w:p>
        </w:tc>
        <w:tc>
          <w:tcPr>
            <w:tcW w:w="809" w:type="dxa"/>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13,5</w:t>
            </w:r>
          </w:p>
        </w:tc>
        <w:tc>
          <w:tcPr>
            <w:tcW w:w="1033" w:type="dxa"/>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11,3</w:t>
            </w:r>
          </w:p>
        </w:tc>
      </w:tr>
      <w:tr>
        <w:tblPrEx>
          <w:tblCellMar>
            <w:top w:w="0" w:type="dxa"/>
            <w:left w:w="0" w:type="dxa"/>
            <w:bottom w:w="0" w:type="dxa"/>
            <w:right w:w="0" w:type="dxa"/>
          </w:tblCellMar>
        </w:tblPrEx>
        <w:trPr>
          <w:tblCellSpacing w:w="0" w:type="dxa"/>
        </w:trPr>
        <w:tc>
          <w:tcPr>
            <w:tcW w:w="1843" w:type="dxa"/>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II категория</w:t>
            </w:r>
          </w:p>
        </w:tc>
        <w:tc>
          <w:tcPr>
            <w:tcW w:w="553" w:type="dxa"/>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21,6</w:t>
            </w:r>
          </w:p>
        </w:tc>
        <w:tc>
          <w:tcPr>
            <w:tcW w:w="636" w:type="dxa"/>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13,0</w:t>
            </w:r>
          </w:p>
        </w:tc>
        <w:tc>
          <w:tcPr>
            <w:tcW w:w="636" w:type="dxa"/>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10,8</w:t>
            </w:r>
          </w:p>
        </w:tc>
        <w:tc>
          <w:tcPr>
            <w:tcW w:w="636" w:type="dxa"/>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8,6</w:t>
            </w:r>
          </w:p>
        </w:tc>
        <w:tc>
          <w:tcPr>
            <w:tcW w:w="636" w:type="dxa"/>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0,0</w:t>
            </w:r>
          </w:p>
        </w:tc>
        <w:tc>
          <w:tcPr>
            <w:tcW w:w="1014" w:type="dxa"/>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6,5</w:t>
            </w:r>
          </w:p>
        </w:tc>
        <w:tc>
          <w:tcPr>
            <w:tcW w:w="1276" w:type="dxa"/>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5,4</w:t>
            </w:r>
          </w:p>
        </w:tc>
        <w:tc>
          <w:tcPr>
            <w:tcW w:w="809" w:type="dxa"/>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8,6</w:t>
            </w:r>
          </w:p>
        </w:tc>
        <w:tc>
          <w:tcPr>
            <w:tcW w:w="1033" w:type="dxa"/>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6,5</w:t>
            </w:r>
          </w:p>
        </w:tc>
      </w:tr>
      <w:tr>
        <w:tblPrEx>
          <w:tblCellMar>
            <w:top w:w="0" w:type="dxa"/>
            <w:left w:w="0" w:type="dxa"/>
            <w:bottom w:w="0" w:type="dxa"/>
            <w:right w:w="0" w:type="dxa"/>
          </w:tblCellMar>
        </w:tblPrEx>
        <w:trPr>
          <w:tblCellSpacing w:w="0" w:type="dxa"/>
        </w:trPr>
        <w:tc>
          <w:tcPr>
            <w:tcW w:w="1843" w:type="dxa"/>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III категория</w:t>
            </w:r>
          </w:p>
        </w:tc>
        <w:tc>
          <w:tcPr>
            <w:tcW w:w="553" w:type="dxa"/>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11,9</w:t>
            </w:r>
          </w:p>
        </w:tc>
        <w:tc>
          <w:tcPr>
            <w:tcW w:w="636" w:type="dxa"/>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8,6</w:t>
            </w:r>
          </w:p>
        </w:tc>
        <w:tc>
          <w:tcPr>
            <w:tcW w:w="636" w:type="dxa"/>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6,5</w:t>
            </w:r>
          </w:p>
        </w:tc>
        <w:tc>
          <w:tcPr>
            <w:tcW w:w="636" w:type="dxa"/>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0,0</w:t>
            </w:r>
          </w:p>
        </w:tc>
        <w:tc>
          <w:tcPr>
            <w:tcW w:w="636" w:type="dxa"/>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0,0</w:t>
            </w:r>
          </w:p>
        </w:tc>
        <w:tc>
          <w:tcPr>
            <w:tcW w:w="1014" w:type="dxa"/>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5,4</w:t>
            </w:r>
          </w:p>
        </w:tc>
        <w:tc>
          <w:tcPr>
            <w:tcW w:w="1276" w:type="dxa"/>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4,3</w:t>
            </w:r>
          </w:p>
        </w:tc>
        <w:tc>
          <w:tcPr>
            <w:tcW w:w="809" w:type="dxa"/>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6,5</w:t>
            </w:r>
          </w:p>
        </w:tc>
        <w:tc>
          <w:tcPr>
            <w:tcW w:w="1033" w:type="dxa"/>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5,4</w:t>
            </w:r>
          </w:p>
        </w:tc>
      </w:tr>
      <w:tr>
        <w:tblPrEx>
          <w:tblCellMar>
            <w:top w:w="0" w:type="dxa"/>
            <w:left w:w="0" w:type="dxa"/>
            <w:bottom w:w="0" w:type="dxa"/>
            <w:right w:w="0" w:type="dxa"/>
          </w:tblCellMar>
        </w:tblPrEx>
        <w:trPr>
          <w:tblCellSpacing w:w="0" w:type="dxa"/>
        </w:trPr>
        <w:tc>
          <w:tcPr>
            <w:tcW w:w="1843" w:type="dxa"/>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IV, V категория</w:t>
            </w:r>
          </w:p>
        </w:tc>
        <w:tc>
          <w:tcPr>
            <w:tcW w:w="553" w:type="dxa"/>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6,5</w:t>
            </w:r>
          </w:p>
        </w:tc>
        <w:tc>
          <w:tcPr>
            <w:tcW w:w="636" w:type="dxa"/>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4,3</w:t>
            </w:r>
          </w:p>
        </w:tc>
        <w:tc>
          <w:tcPr>
            <w:tcW w:w="636" w:type="dxa"/>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0,0</w:t>
            </w:r>
          </w:p>
        </w:tc>
        <w:tc>
          <w:tcPr>
            <w:tcW w:w="636" w:type="dxa"/>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0,0</w:t>
            </w:r>
          </w:p>
        </w:tc>
        <w:tc>
          <w:tcPr>
            <w:tcW w:w="636" w:type="dxa"/>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0,0</w:t>
            </w:r>
          </w:p>
        </w:tc>
        <w:tc>
          <w:tcPr>
            <w:tcW w:w="1014" w:type="dxa"/>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4,3</w:t>
            </w:r>
          </w:p>
        </w:tc>
        <w:tc>
          <w:tcPr>
            <w:tcW w:w="1276" w:type="dxa"/>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3,2</w:t>
            </w:r>
          </w:p>
        </w:tc>
        <w:tc>
          <w:tcPr>
            <w:tcW w:w="809" w:type="dxa"/>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5,4</w:t>
            </w:r>
          </w:p>
        </w:tc>
        <w:tc>
          <w:tcPr>
            <w:tcW w:w="1033" w:type="dxa"/>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4,3</w:t>
            </w:r>
          </w:p>
        </w:tc>
      </w:tr>
      <w:tr>
        <w:tblPrEx>
          <w:tblCellMar>
            <w:top w:w="0" w:type="dxa"/>
            <w:left w:w="0" w:type="dxa"/>
            <w:bottom w:w="0" w:type="dxa"/>
            <w:right w:w="0" w:type="dxa"/>
          </w:tblCellMar>
        </w:tblPrEx>
        <w:trPr>
          <w:tblCellSpacing w:w="0" w:type="dxa"/>
        </w:trPr>
        <w:tc>
          <w:tcPr>
            <w:tcW w:w="1843" w:type="dxa"/>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VI, VII, VIII</w:t>
            </w:r>
          </w:p>
        </w:tc>
        <w:tc>
          <w:tcPr>
            <w:tcW w:w="553" w:type="dxa"/>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636" w:type="dxa"/>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636" w:type="dxa"/>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636" w:type="dxa"/>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636" w:type="dxa"/>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1014" w:type="dxa"/>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1276" w:type="dxa"/>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809" w:type="dxa"/>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1033" w:type="dxa"/>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843" w:type="dxa"/>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категория</w:t>
            </w:r>
          </w:p>
        </w:tc>
        <w:tc>
          <w:tcPr>
            <w:tcW w:w="553" w:type="dxa"/>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3,2</w:t>
            </w:r>
          </w:p>
        </w:tc>
        <w:tc>
          <w:tcPr>
            <w:tcW w:w="636" w:type="dxa"/>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0,0</w:t>
            </w:r>
          </w:p>
        </w:tc>
        <w:tc>
          <w:tcPr>
            <w:tcW w:w="636" w:type="dxa"/>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0,0</w:t>
            </w:r>
          </w:p>
        </w:tc>
        <w:tc>
          <w:tcPr>
            <w:tcW w:w="636" w:type="dxa"/>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0,0</w:t>
            </w:r>
          </w:p>
        </w:tc>
        <w:tc>
          <w:tcPr>
            <w:tcW w:w="636" w:type="dxa"/>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0,0</w:t>
            </w:r>
          </w:p>
        </w:tc>
        <w:tc>
          <w:tcPr>
            <w:tcW w:w="1014" w:type="dxa"/>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2,4</w:t>
            </w:r>
          </w:p>
        </w:tc>
        <w:tc>
          <w:tcPr>
            <w:tcW w:w="1276" w:type="dxa"/>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2,2</w:t>
            </w:r>
          </w:p>
        </w:tc>
        <w:tc>
          <w:tcPr>
            <w:tcW w:w="809" w:type="dxa"/>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2,8</w:t>
            </w:r>
          </w:p>
        </w:tc>
        <w:tc>
          <w:tcPr>
            <w:tcW w:w="1033" w:type="dxa"/>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2,6</w:t>
            </w:r>
          </w:p>
        </w:tc>
      </w:tr>
    </w:tbl>
    <w:p>
      <w:pPr>
        <w:spacing w:after="240" w:line="240" w:lineRule="auto"/>
        <w:rPr>
          <w:rFonts w:ascii="Times New Roman" w:hAnsi="Times New Roman" w:eastAsia="Times New Roman" w:cs="Times New Roman"/>
          <w:sz w:val="24"/>
          <w:szCs w:val="24"/>
        </w:rPr>
      </w:pP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2. за търговски обекти коефициентът за местоположение по таблица № 3 се увеличава с 40 на сто. Под търговски обект се разбира - магазини, аптеки, павилиони, будки, складове за търговия на едро, бензиностанции, дискотеки, ресторанти, закусвални, сладкарници, пивници, бирарии, механи, кафенета, хотели, мотели, хазартни заведения;</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3. по таблица № 4 се определя коефициентът за местоположение за производствените, селскостопанските и разположените върху същия имот (парцел) административни сгради към тях:</w:t>
      </w:r>
    </w:p>
    <w:p>
      <w:pPr>
        <w:spacing w:after="0" w:line="240" w:lineRule="auto"/>
        <w:rPr>
          <w:rFonts w:ascii="Times New Roman" w:hAnsi="Times New Roman" w:eastAsia="Times New Roman" w:cs="Times New Roman"/>
          <w:sz w:val="24"/>
          <w:szCs w:val="24"/>
        </w:rPr>
      </w:pP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Таблица № 4</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(Изм. - ДВ, бр. 100 от 2005 г., в сила от 01.01.2006 г., изм. - ДВ, бр. 105 от 2006 г., в сила от 01.01.2007 г., изм. - ДВ, бр. 105 от 2008 г., в сила от 01.01.2009 г.)</w:t>
      </w:r>
    </w:p>
    <w:p>
      <w:pPr>
        <w:spacing w:after="0" w:line="240" w:lineRule="auto"/>
        <w:rPr>
          <w:rFonts w:ascii="Times New Roman" w:hAnsi="Times New Roman" w:eastAsia="Times New Roman" w:cs="Times New Roman"/>
          <w:sz w:val="24"/>
          <w:szCs w:val="24"/>
        </w:rPr>
      </w:pPr>
    </w:p>
    <w:tbl>
      <w:tblPr>
        <w:tblStyle w:val="3"/>
        <w:tblW w:w="10980" w:type="dxa"/>
        <w:tblCellSpacing w:w="0" w:type="dxa"/>
        <w:tblInd w:w="0" w:type="dxa"/>
        <w:tblLayout w:type="autofit"/>
        <w:tblCellMar>
          <w:top w:w="0" w:type="dxa"/>
          <w:left w:w="0" w:type="dxa"/>
          <w:bottom w:w="0" w:type="dxa"/>
          <w:right w:w="0" w:type="dxa"/>
        </w:tblCellMar>
      </w:tblPr>
      <w:tblGrid>
        <w:gridCol w:w="2230"/>
        <w:gridCol w:w="2059"/>
        <w:gridCol w:w="2220"/>
        <w:gridCol w:w="2242"/>
        <w:gridCol w:w="2229"/>
      </w:tblGrid>
      <w:tr>
        <w:tblPrEx>
          <w:tblCellMar>
            <w:top w:w="0" w:type="dxa"/>
            <w:left w:w="0" w:type="dxa"/>
            <w:bottom w:w="0" w:type="dxa"/>
            <w:right w:w="0" w:type="dxa"/>
          </w:tblCellMar>
        </w:tblPrEx>
        <w:trPr>
          <w:tblCellSpacing w:w="0" w:type="dxa"/>
        </w:trPr>
        <w:tc>
          <w:tcPr>
            <w:tcW w:w="1843" w:type="dxa"/>
            <w:vMerge w:val="restart"/>
            <w:tcBorders>
              <w:top w:val="single" w:color="auto" w:sz="8" w:space="0"/>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Категория</w:t>
            </w:r>
          </w:p>
        </w:tc>
        <w:tc>
          <w:tcPr>
            <w:tcW w:w="7229" w:type="dxa"/>
            <w:gridSpan w:val="4"/>
            <w:tcBorders>
              <w:top w:val="single" w:color="auto" w:sz="8" w:space="0"/>
              <w:left w:val="nil"/>
              <w:bottom w:val="nil"/>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Местоположение</w:t>
            </w:r>
          </w:p>
        </w:tc>
      </w:tr>
      <w:tr>
        <w:tblPrEx>
          <w:tblCellMar>
            <w:top w:w="0" w:type="dxa"/>
            <w:left w:w="0" w:type="dxa"/>
            <w:bottom w:w="0" w:type="dxa"/>
            <w:right w:w="0" w:type="dxa"/>
          </w:tblCellMar>
        </w:tblPrEx>
        <w:trPr>
          <w:tblCellSpacing w:w="0" w:type="dxa"/>
        </w:trPr>
        <w:tc>
          <w:tcPr>
            <w:tcW w:w="0" w:type="auto"/>
            <w:vMerge w:val="continue"/>
            <w:tcBorders>
              <w:top w:val="single" w:color="auto" w:sz="8" w:space="0"/>
              <w:left w:val="nil"/>
              <w:bottom w:val="single" w:color="auto" w:sz="8" w:space="0"/>
              <w:right w:val="single" w:color="auto" w:sz="8" w:space="0"/>
            </w:tcBorders>
            <w:vAlign w:val="center"/>
          </w:tcPr>
          <w:p>
            <w:pPr>
              <w:spacing w:after="0" w:line="240" w:lineRule="auto"/>
              <w:rPr>
                <w:rFonts w:ascii="Times New Roman" w:hAnsi="Times New Roman" w:cs="Times New Roman"/>
                <w:sz w:val="24"/>
                <w:szCs w:val="24"/>
              </w:rPr>
            </w:pPr>
          </w:p>
        </w:tc>
        <w:tc>
          <w:tcPr>
            <w:tcW w:w="3535" w:type="dxa"/>
            <w:gridSpan w:val="2"/>
            <w:tcBorders>
              <w:top w:val="single" w:color="auto" w:sz="8" w:space="0"/>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благоприятно</w:t>
            </w:r>
          </w:p>
        </w:tc>
        <w:tc>
          <w:tcPr>
            <w:tcW w:w="3694" w:type="dxa"/>
            <w:gridSpan w:val="2"/>
            <w:tcBorders>
              <w:top w:val="single" w:color="auto" w:sz="8" w:space="0"/>
              <w:left w:val="nil"/>
              <w:bottom w:val="nil"/>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неблагоприятно</w:t>
            </w:r>
          </w:p>
        </w:tc>
      </w:tr>
      <w:tr>
        <w:tblPrEx>
          <w:tblCellMar>
            <w:top w:w="0" w:type="dxa"/>
            <w:left w:w="0" w:type="dxa"/>
            <w:bottom w:w="0" w:type="dxa"/>
            <w:right w:w="0" w:type="dxa"/>
          </w:tblCellMar>
        </w:tblPrEx>
        <w:trPr>
          <w:tblCellSpacing w:w="0" w:type="dxa"/>
        </w:trPr>
        <w:tc>
          <w:tcPr>
            <w:tcW w:w="0" w:type="auto"/>
            <w:vMerge w:val="continue"/>
            <w:tcBorders>
              <w:top w:val="single" w:color="auto" w:sz="8" w:space="0"/>
              <w:left w:val="nil"/>
              <w:bottom w:val="single" w:color="auto" w:sz="8" w:space="0"/>
              <w:right w:val="single" w:color="auto" w:sz="8" w:space="0"/>
            </w:tcBorders>
            <w:vAlign w:val="center"/>
          </w:tcPr>
          <w:p>
            <w:pPr>
              <w:spacing w:after="0" w:line="240" w:lineRule="auto"/>
              <w:rPr>
                <w:rFonts w:ascii="Times New Roman" w:hAnsi="Times New Roman" w:cs="Times New Roman"/>
                <w:sz w:val="24"/>
                <w:szCs w:val="24"/>
              </w:rPr>
            </w:pPr>
          </w:p>
        </w:tc>
        <w:tc>
          <w:tcPr>
            <w:tcW w:w="1701" w:type="dxa"/>
            <w:tcBorders>
              <w:top w:val="single" w:color="auto" w:sz="8" w:space="0"/>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производствени</w:t>
            </w:r>
          </w:p>
        </w:tc>
        <w:tc>
          <w:tcPr>
            <w:tcW w:w="1834" w:type="dxa"/>
            <w:tcBorders>
              <w:top w:val="single" w:color="auto" w:sz="8" w:space="0"/>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селскостопански</w:t>
            </w:r>
          </w:p>
        </w:tc>
        <w:tc>
          <w:tcPr>
            <w:tcW w:w="1852" w:type="dxa"/>
            <w:tcBorders>
              <w:top w:val="single" w:color="auto" w:sz="8" w:space="0"/>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производствени</w:t>
            </w:r>
          </w:p>
        </w:tc>
        <w:tc>
          <w:tcPr>
            <w:tcW w:w="1842" w:type="dxa"/>
            <w:tcBorders>
              <w:top w:val="single" w:color="auto" w:sz="8" w:space="0"/>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селскостопански</w:t>
            </w:r>
          </w:p>
        </w:tc>
      </w:tr>
      <w:tr>
        <w:tblPrEx>
          <w:tblCellMar>
            <w:top w:w="0" w:type="dxa"/>
            <w:left w:w="0" w:type="dxa"/>
            <w:bottom w:w="0" w:type="dxa"/>
            <w:right w:w="0" w:type="dxa"/>
          </w:tblCellMar>
        </w:tblPrEx>
        <w:trPr>
          <w:tblCellSpacing w:w="0" w:type="dxa"/>
        </w:trPr>
        <w:tc>
          <w:tcPr>
            <w:tcW w:w="1843" w:type="dxa"/>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София</w:t>
            </w:r>
          </w:p>
        </w:tc>
        <w:tc>
          <w:tcPr>
            <w:tcW w:w="1701" w:type="dxa"/>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23,4</w:t>
            </w:r>
          </w:p>
        </w:tc>
        <w:tc>
          <w:tcPr>
            <w:tcW w:w="1834" w:type="dxa"/>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16,4</w:t>
            </w:r>
          </w:p>
        </w:tc>
        <w:tc>
          <w:tcPr>
            <w:tcW w:w="1852" w:type="dxa"/>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17,3</w:t>
            </w:r>
          </w:p>
        </w:tc>
        <w:tc>
          <w:tcPr>
            <w:tcW w:w="1842" w:type="dxa"/>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10,8</w:t>
            </w:r>
          </w:p>
        </w:tc>
      </w:tr>
      <w:tr>
        <w:tblPrEx>
          <w:tblCellMar>
            <w:top w:w="0" w:type="dxa"/>
            <w:left w:w="0" w:type="dxa"/>
            <w:bottom w:w="0" w:type="dxa"/>
            <w:right w:w="0" w:type="dxa"/>
          </w:tblCellMar>
        </w:tblPrEx>
        <w:trPr>
          <w:tblCellSpacing w:w="0" w:type="dxa"/>
        </w:trPr>
        <w:tc>
          <w:tcPr>
            <w:tcW w:w="1843" w:type="dxa"/>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Варна</w:t>
            </w:r>
          </w:p>
        </w:tc>
        <w:tc>
          <w:tcPr>
            <w:tcW w:w="1701" w:type="dxa"/>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22,2</w:t>
            </w:r>
          </w:p>
        </w:tc>
        <w:tc>
          <w:tcPr>
            <w:tcW w:w="1834" w:type="dxa"/>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15,7</w:t>
            </w:r>
          </w:p>
        </w:tc>
        <w:tc>
          <w:tcPr>
            <w:tcW w:w="1852" w:type="dxa"/>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16,4</w:t>
            </w:r>
          </w:p>
        </w:tc>
        <w:tc>
          <w:tcPr>
            <w:tcW w:w="1842" w:type="dxa"/>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10,4</w:t>
            </w:r>
          </w:p>
        </w:tc>
      </w:tr>
      <w:tr>
        <w:tblPrEx>
          <w:tblCellMar>
            <w:top w:w="0" w:type="dxa"/>
            <w:left w:w="0" w:type="dxa"/>
            <w:bottom w:w="0" w:type="dxa"/>
            <w:right w:w="0" w:type="dxa"/>
          </w:tblCellMar>
        </w:tblPrEx>
        <w:trPr>
          <w:tblCellSpacing w:w="0" w:type="dxa"/>
        </w:trPr>
        <w:tc>
          <w:tcPr>
            <w:tcW w:w="1843" w:type="dxa"/>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Бургас</w:t>
            </w:r>
          </w:p>
        </w:tc>
        <w:tc>
          <w:tcPr>
            <w:tcW w:w="1701" w:type="dxa"/>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21,1</w:t>
            </w:r>
          </w:p>
        </w:tc>
        <w:tc>
          <w:tcPr>
            <w:tcW w:w="1834" w:type="dxa"/>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14,7</w:t>
            </w:r>
          </w:p>
        </w:tc>
        <w:tc>
          <w:tcPr>
            <w:tcW w:w="1852" w:type="dxa"/>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15,6</w:t>
            </w:r>
          </w:p>
        </w:tc>
        <w:tc>
          <w:tcPr>
            <w:tcW w:w="1842" w:type="dxa"/>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9,7</w:t>
            </w:r>
          </w:p>
        </w:tc>
      </w:tr>
      <w:tr>
        <w:tblPrEx>
          <w:tblCellMar>
            <w:top w:w="0" w:type="dxa"/>
            <w:left w:w="0" w:type="dxa"/>
            <w:bottom w:w="0" w:type="dxa"/>
            <w:right w:w="0" w:type="dxa"/>
          </w:tblCellMar>
        </w:tblPrEx>
        <w:trPr>
          <w:tblCellSpacing w:w="0" w:type="dxa"/>
        </w:trPr>
        <w:tc>
          <w:tcPr>
            <w:tcW w:w="1843" w:type="dxa"/>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Стара Загора</w:t>
            </w:r>
          </w:p>
        </w:tc>
        <w:tc>
          <w:tcPr>
            <w:tcW w:w="1701" w:type="dxa"/>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20,5</w:t>
            </w:r>
          </w:p>
        </w:tc>
        <w:tc>
          <w:tcPr>
            <w:tcW w:w="1834" w:type="dxa"/>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14,4</w:t>
            </w:r>
          </w:p>
        </w:tc>
        <w:tc>
          <w:tcPr>
            <w:tcW w:w="1852" w:type="dxa"/>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15,1</w:t>
            </w:r>
          </w:p>
        </w:tc>
        <w:tc>
          <w:tcPr>
            <w:tcW w:w="1842" w:type="dxa"/>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9,4</w:t>
            </w:r>
          </w:p>
        </w:tc>
      </w:tr>
      <w:tr>
        <w:tblPrEx>
          <w:tblCellMar>
            <w:top w:w="0" w:type="dxa"/>
            <w:left w:w="0" w:type="dxa"/>
            <w:bottom w:w="0" w:type="dxa"/>
            <w:right w:w="0" w:type="dxa"/>
          </w:tblCellMar>
        </w:tblPrEx>
        <w:trPr>
          <w:tblCellSpacing w:w="0" w:type="dxa"/>
        </w:trPr>
        <w:tc>
          <w:tcPr>
            <w:tcW w:w="1843" w:type="dxa"/>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Пловдив</w:t>
            </w:r>
          </w:p>
        </w:tc>
        <w:tc>
          <w:tcPr>
            <w:tcW w:w="1701" w:type="dxa"/>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19,9</w:t>
            </w:r>
          </w:p>
        </w:tc>
        <w:tc>
          <w:tcPr>
            <w:tcW w:w="1834" w:type="dxa"/>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14,0</w:t>
            </w:r>
          </w:p>
        </w:tc>
        <w:tc>
          <w:tcPr>
            <w:tcW w:w="1852" w:type="dxa"/>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14,7</w:t>
            </w:r>
          </w:p>
        </w:tc>
        <w:tc>
          <w:tcPr>
            <w:tcW w:w="1842" w:type="dxa"/>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9,1</w:t>
            </w:r>
          </w:p>
        </w:tc>
      </w:tr>
      <w:tr>
        <w:tblPrEx>
          <w:tblCellMar>
            <w:top w:w="0" w:type="dxa"/>
            <w:left w:w="0" w:type="dxa"/>
            <w:bottom w:w="0" w:type="dxa"/>
            <w:right w:w="0" w:type="dxa"/>
          </w:tblCellMar>
        </w:tblPrEx>
        <w:trPr>
          <w:tblCellSpacing w:w="0" w:type="dxa"/>
        </w:trPr>
        <w:tc>
          <w:tcPr>
            <w:tcW w:w="1843" w:type="dxa"/>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I, 1 група</w:t>
            </w:r>
          </w:p>
        </w:tc>
        <w:tc>
          <w:tcPr>
            <w:tcW w:w="1701" w:type="dxa"/>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16,4</w:t>
            </w:r>
          </w:p>
        </w:tc>
        <w:tc>
          <w:tcPr>
            <w:tcW w:w="1834" w:type="dxa"/>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11,5</w:t>
            </w:r>
          </w:p>
        </w:tc>
        <w:tc>
          <w:tcPr>
            <w:tcW w:w="1852" w:type="dxa"/>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12,1</w:t>
            </w:r>
          </w:p>
        </w:tc>
        <w:tc>
          <w:tcPr>
            <w:tcW w:w="1842" w:type="dxa"/>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7,6</w:t>
            </w:r>
          </w:p>
        </w:tc>
      </w:tr>
      <w:tr>
        <w:tblPrEx>
          <w:tblCellMar>
            <w:top w:w="0" w:type="dxa"/>
            <w:left w:w="0" w:type="dxa"/>
            <w:bottom w:w="0" w:type="dxa"/>
            <w:right w:w="0" w:type="dxa"/>
          </w:tblCellMar>
        </w:tblPrEx>
        <w:trPr>
          <w:tblCellSpacing w:w="0" w:type="dxa"/>
        </w:trPr>
        <w:tc>
          <w:tcPr>
            <w:tcW w:w="1843" w:type="dxa"/>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I, 2 група</w:t>
            </w:r>
          </w:p>
        </w:tc>
        <w:tc>
          <w:tcPr>
            <w:tcW w:w="1701" w:type="dxa"/>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14,0</w:t>
            </w:r>
          </w:p>
        </w:tc>
        <w:tc>
          <w:tcPr>
            <w:tcW w:w="1834" w:type="dxa"/>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9,9</w:t>
            </w:r>
          </w:p>
        </w:tc>
        <w:tc>
          <w:tcPr>
            <w:tcW w:w="1852" w:type="dxa"/>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10,4</w:t>
            </w:r>
          </w:p>
        </w:tc>
        <w:tc>
          <w:tcPr>
            <w:tcW w:w="1842" w:type="dxa"/>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6,5</w:t>
            </w:r>
          </w:p>
        </w:tc>
      </w:tr>
      <w:tr>
        <w:tblPrEx>
          <w:tblCellMar>
            <w:top w:w="0" w:type="dxa"/>
            <w:left w:w="0" w:type="dxa"/>
            <w:bottom w:w="0" w:type="dxa"/>
            <w:right w:w="0" w:type="dxa"/>
          </w:tblCellMar>
        </w:tblPrEx>
        <w:trPr>
          <w:tblCellSpacing w:w="0" w:type="dxa"/>
        </w:trPr>
        <w:tc>
          <w:tcPr>
            <w:tcW w:w="1843" w:type="dxa"/>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II категория</w:t>
            </w:r>
          </w:p>
        </w:tc>
        <w:tc>
          <w:tcPr>
            <w:tcW w:w="1701" w:type="dxa"/>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11,7</w:t>
            </w:r>
          </w:p>
        </w:tc>
        <w:tc>
          <w:tcPr>
            <w:tcW w:w="1834" w:type="dxa"/>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8,2</w:t>
            </w:r>
          </w:p>
        </w:tc>
        <w:tc>
          <w:tcPr>
            <w:tcW w:w="1852" w:type="dxa"/>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8,6</w:t>
            </w:r>
          </w:p>
        </w:tc>
        <w:tc>
          <w:tcPr>
            <w:tcW w:w="1842" w:type="dxa"/>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5,4</w:t>
            </w:r>
          </w:p>
        </w:tc>
      </w:tr>
      <w:tr>
        <w:tblPrEx>
          <w:tblCellMar>
            <w:top w:w="0" w:type="dxa"/>
            <w:left w:w="0" w:type="dxa"/>
            <w:bottom w:w="0" w:type="dxa"/>
            <w:right w:w="0" w:type="dxa"/>
          </w:tblCellMar>
        </w:tblPrEx>
        <w:trPr>
          <w:tblCellSpacing w:w="0" w:type="dxa"/>
        </w:trPr>
        <w:tc>
          <w:tcPr>
            <w:tcW w:w="1843" w:type="dxa"/>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III категория</w:t>
            </w:r>
          </w:p>
        </w:tc>
        <w:tc>
          <w:tcPr>
            <w:tcW w:w="1701" w:type="dxa"/>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7,0</w:t>
            </w:r>
          </w:p>
        </w:tc>
        <w:tc>
          <w:tcPr>
            <w:tcW w:w="1834" w:type="dxa"/>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4,9</w:t>
            </w:r>
          </w:p>
        </w:tc>
        <w:tc>
          <w:tcPr>
            <w:tcW w:w="1852" w:type="dxa"/>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5,2</w:t>
            </w:r>
          </w:p>
        </w:tc>
        <w:tc>
          <w:tcPr>
            <w:tcW w:w="1842" w:type="dxa"/>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3,2</w:t>
            </w:r>
          </w:p>
        </w:tc>
      </w:tr>
      <w:tr>
        <w:tblPrEx>
          <w:tblCellMar>
            <w:top w:w="0" w:type="dxa"/>
            <w:left w:w="0" w:type="dxa"/>
            <w:bottom w:w="0" w:type="dxa"/>
            <w:right w:w="0" w:type="dxa"/>
          </w:tblCellMar>
        </w:tblPrEx>
        <w:trPr>
          <w:tblCellSpacing w:w="0" w:type="dxa"/>
        </w:trPr>
        <w:tc>
          <w:tcPr>
            <w:tcW w:w="1843" w:type="dxa"/>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IV, V категория</w:t>
            </w:r>
          </w:p>
        </w:tc>
        <w:tc>
          <w:tcPr>
            <w:tcW w:w="1701" w:type="dxa"/>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4,7</w:t>
            </w:r>
          </w:p>
        </w:tc>
        <w:tc>
          <w:tcPr>
            <w:tcW w:w="1834" w:type="dxa"/>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3,3</w:t>
            </w:r>
          </w:p>
        </w:tc>
        <w:tc>
          <w:tcPr>
            <w:tcW w:w="1852" w:type="dxa"/>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3,5</w:t>
            </w:r>
          </w:p>
        </w:tc>
        <w:tc>
          <w:tcPr>
            <w:tcW w:w="1842" w:type="dxa"/>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2,2</w:t>
            </w:r>
          </w:p>
        </w:tc>
      </w:tr>
      <w:tr>
        <w:tblPrEx>
          <w:tblCellMar>
            <w:top w:w="0" w:type="dxa"/>
            <w:left w:w="0" w:type="dxa"/>
            <w:bottom w:w="0" w:type="dxa"/>
            <w:right w:w="0" w:type="dxa"/>
          </w:tblCellMar>
        </w:tblPrEx>
        <w:trPr>
          <w:trHeight w:val="582" w:hRule="atLeast"/>
          <w:tblCellSpacing w:w="0" w:type="dxa"/>
        </w:trPr>
        <w:tc>
          <w:tcPr>
            <w:tcW w:w="1843" w:type="dxa"/>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VI, VII, VIII категория</w:t>
            </w:r>
          </w:p>
        </w:tc>
        <w:tc>
          <w:tcPr>
            <w:tcW w:w="1701" w:type="dxa"/>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2,3</w:t>
            </w:r>
          </w:p>
        </w:tc>
        <w:tc>
          <w:tcPr>
            <w:tcW w:w="1834" w:type="dxa"/>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1,6</w:t>
            </w:r>
          </w:p>
        </w:tc>
        <w:tc>
          <w:tcPr>
            <w:tcW w:w="1852" w:type="dxa"/>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1,7</w:t>
            </w:r>
          </w:p>
        </w:tc>
        <w:tc>
          <w:tcPr>
            <w:tcW w:w="1842" w:type="dxa"/>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1,1</w:t>
            </w:r>
          </w:p>
        </w:tc>
      </w:tr>
    </w:tbl>
    <w:p>
      <w:pPr>
        <w:spacing w:after="0" w:line="240" w:lineRule="auto"/>
        <w:rPr>
          <w:rFonts w:ascii="Times New Roman" w:hAnsi="Times New Roman" w:eastAsia="Times New Roman" w:cs="Times New Roman"/>
          <w:sz w:val="24"/>
          <w:szCs w:val="24"/>
        </w:rPr>
      </w:pP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а) под производствени (промишлено производство) обекти се разбира - за производствени цели, включително и производство и разпределение на пара, сгъстен въздух и газове, производство, трансфер и разпределение на електроенергия, помпени и водопречиствателни станции, хангари, гаражи, депа, складове и навеси за съхранение на промишлена продукция;</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б) под селскостопански обекти се разбира - сгради за животновъдство и птицевъдство, сгради за растениевъдство, осеменителни станции, люпилни, фуражни и хранителни кухни, ветеринарни филтри, складове и навеси за съхранение на селскостопанска продукция, силози, екарисажи;</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в) сгради с благоприятно местоположение са тези, които отговарят на над 50 на сто от следните условия: сградата се намира в границите на населеното място; в близост (до 1 км) от републиканската пътна мрежа, жп. гари и пристанища; обособени производствени (промишлени, търговски или селскостопански) зони.</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(2) (Изм. - ДВ, бр. 109 от 2001 г., в сила от 01.01.2002 г., изм. - ДВ, бр. 100 от 2005 г., в сила от 01.01.2006 г.) Коефициентът за местоположение по ал. 1 за националните курорти и вилните зони към тях, както и за вилните зони до 10 км от морската брегова ивица се увеличава с 50 на сто, с изключение на Варна, Бургас, курортен комплекс Боровец, курортен комплекс Дюни, курортен комплекс Елените, курортен комплекс Слънчев бряг и населените места, посочени в ал. 5.</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(3) (Изм. - ДВ, бр. 109 от 2001 г., в сила от 01.01.2002 г., доп. - ДВ, бр. 100 от 2005 г., в сила от 01.01.2006 г.) Коефициентът за местоположение по ал. 1 за курорти от местно значение и за вилните зони към тях се увеличава с 20 на сто с изключение на населените места, посочени в ал. 5.</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(4) (Изм. - ДВ, бр. 100 от 2005 г., в сила от 01.01.2006 г.) Категорията на населеното място се определя с Единния класификатор на административно-териториалните и териториалните единици (ЕКАТТЕ), утвърден с Решение № 565 на Министерския съвет от 1999 г. (ДВ, бр. 73 от 1999 г.), с изключение на Варна, Бургас, Стара Загора, Пловдив и населените места, посочени в ал. 5.</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(5) (Нова - ДВ, бр. 100 от 2005 г., в сила от 01.01.2006 г.) Като населени места в I (първа) категория се групират следните населени места:</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1. 1-ва група - Благоевград, Велико Търново, Кърджали, Перник, Плевен, Русе, Сливен, Хасково, Шумен, Банско, Несебър, Созопол;</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2. 2-ра група - Видин, Враца, Габрово, Добрич, Ловеч, Монтана, Пазарджик, Силистра, Смолян, Разград, Търговище, Ямбол, Айтос, Карнобат, Нова Загора, Севлиево, Харманли, Троян, Панагюрище, Пещера, Асеновград, Радомир, Самоков, Казанлък, Раднево, Чирпан, Попово, Козлодуй, Кранево, Балчик, Бяла (област Варна), Велинград, Кюстендил, Сандански, Китен, Обзор, Поморие, Приморско, Свети Влас, Хисаря, Царево.</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(6) (Предишна ал. 5 - ДВ, бр. 100 от 2005 г., в сила от 01.01.2006 г.) Под вилни зони се разбира вилни зони с одобрени застроителни и регулационни планове.</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(7) (Предишна ал. 6 - ДВ, бр. 100 от 2005 г., в сила от 01.01.2006 г.) Границите на зоните в населените места и категориите на вилните зони се определят с решение на общинския съвет. До приемане на решението се прилагат зоните и категориите, определени със заповед на кмета на общината.</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Чл. 7. Коефициентът за инфраструктура (К</w:t>
      </w:r>
      <w:r>
        <w:rPr>
          <w:rFonts w:ascii="Times New Roman" w:hAnsi="Times New Roman" w:eastAsia="Times New Roman" w:cs="Times New Roman"/>
          <w:sz w:val="24"/>
          <w:szCs w:val="24"/>
          <w:vertAlign w:val="subscript"/>
        </w:rPr>
        <w:t>и</w:t>
      </w:r>
      <w:r>
        <w:rPr>
          <w:rFonts w:ascii="Times New Roman" w:hAnsi="Times New Roman" w:eastAsia="Times New Roman" w:cs="Times New Roman"/>
          <w:sz w:val="24"/>
          <w:szCs w:val="24"/>
        </w:rPr>
        <w:t>) се определя, като към единица се прибави значението на елементите по таблица № 5:</w:t>
      </w:r>
    </w:p>
    <w:p>
      <w:pPr>
        <w:spacing w:after="0" w:line="240" w:lineRule="auto"/>
        <w:rPr>
          <w:rFonts w:ascii="Times New Roman" w:hAnsi="Times New Roman" w:eastAsia="Times New Roman" w:cs="Times New Roman"/>
          <w:sz w:val="24"/>
          <w:szCs w:val="24"/>
        </w:rPr>
      </w:pP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К</w:t>
      </w:r>
      <w:r>
        <w:rPr>
          <w:rFonts w:ascii="Times New Roman" w:hAnsi="Times New Roman" w:eastAsia="Times New Roman" w:cs="Times New Roman"/>
          <w:sz w:val="24"/>
          <w:szCs w:val="24"/>
          <w:vertAlign w:val="subscript"/>
        </w:rPr>
        <w:t>и</w:t>
      </w:r>
      <w:r>
        <w:rPr>
          <w:rFonts w:ascii="Times New Roman" w:hAnsi="Times New Roman" w:eastAsia="Times New Roman" w:cs="Times New Roman"/>
          <w:sz w:val="24"/>
          <w:szCs w:val="24"/>
        </w:rPr>
        <w:t xml:space="preserve"> = 1 + А + Б + В + Г + Д + Е.</w:t>
      </w:r>
    </w:p>
    <w:p>
      <w:pPr>
        <w:spacing w:after="0" w:line="240" w:lineRule="auto"/>
        <w:rPr>
          <w:rFonts w:ascii="Times New Roman" w:hAnsi="Times New Roman" w:eastAsia="Times New Roman" w:cs="Times New Roman"/>
          <w:sz w:val="24"/>
          <w:szCs w:val="24"/>
        </w:rPr>
      </w:pPr>
    </w:p>
    <w:tbl>
      <w:tblPr>
        <w:tblStyle w:val="3"/>
        <w:tblW w:w="8910" w:type="dxa"/>
        <w:tblCellSpacing w:w="0" w:type="dxa"/>
        <w:tblInd w:w="0" w:type="dxa"/>
        <w:tblLayout w:type="autofit"/>
        <w:tblCellMar>
          <w:top w:w="0" w:type="dxa"/>
          <w:left w:w="0" w:type="dxa"/>
          <w:bottom w:w="0" w:type="dxa"/>
          <w:right w:w="0" w:type="dxa"/>
        </w:tblCellMar>
      </w:tblPr>
      <w:tblGrid>
        <w:gridCol w:w="3683"/>
        <w:gridCol w:w="1079"/>
        <w:gridCol w:w="1079"/>
        <w:gridCol w:w="2939"/>
        <w:gridCol w:w="130"/>
      </w:tblGrid>
      <w:tr>
        <w:tblPrEx>
          <w:tblCellMar>
            <w:top w:w="0" w:type="dxa"/>
            <w:left w:w="0" w:type="dxa"/>
            <w:bottom w:w="0" w:type="dxa"/>
            <w:right w:w="0" w:type="dxa"/>
          </w:tblCellMar>
        </w:tblPrEx>
        <w:trPr>
          <w:tblCellSpacing w:w="0" w:type="dxa"/>
        </w:trPr>
        <w:tc>
          <w:tcPr>
            <w:tcW w:w="7178" w:type="dxa"/>
            <w:gridSpan w:val="5"/>
            <w:tcMar>
              <w:top w:w="15" w:type="dxa"/>
              <w:left w:w="15" w:type="dxa"/>
              <w:bottom w:w="15" w:type="dxa"/>
              <w:right w:w="15" w:type="dxa"/>
            </w:tcMar>
            <w:vAlign w:val="center"/>
          </w:tcPr>
          <w:p>
            <w:pPr>
              <w:spacing w:before="100" w:beforeAutospacing="1" w:after="100" w:afterAutospacing="1" w:line="240" w:lineRule="auto"/>
              <w:jc w:val="right"/>
              <w:textAlignment w:val="center"/>
              <w:rPr>
                <w:rFonts w:ascii="Times New Roman" w:hAnsi="Times New Roman" w:cs="Times New Roman"/>
                <w:sz w:val="24"/>
                <w:szCs w:val="24"/>
              </w:rPr>
            </w:pPr>
            <w:r>
              <w:rPr>
                <w:rFonts w:ascii="Times New Roman" w:hAnsi="Times New Roman" w:cs="Times New Roman"/>
                <w:sz w:val="24"/>
                <w:szCs w:val="24"/>
              </w:rPr>
              <w:t>Таблица № 5</w:t>
            </w:r>
          </w:p>
        </w:tc>
      </w:tr>
      <w:tr>
        <w:tblPrEx>
          <w:tblCellMar>
            <w:top w:w="0" w:type="dxa"/>
            <w:left w:w="0" w:type="dxa"/>
            <w:bottom w:w="0" w:type="dxa"/>
            <w:right w:w="0" w:type="dxa"/>
          </w:tblCellMar>
        </w:tblPrEx>
        <w:trPr>
          <w:tblCellSpacing w:w="0" w:type="dxa"/>
        </w:trPr>
        <w:tc>
          <w:tcPr>
            <w:tcW w:w="2970" w:type="dxa"/>
            <w:tcBorders>
              <w:top w:val="single" w:color="auto" w:sz="8" w:space="0"/>
              <w:left w:val="single" w:color="auto" w:sz="8" w:space="0"/>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Елементи</w:t>
            </w:r>
          </w:p>
        </w:tc>
        <w:tc>
          <w:tcPr>
            <w:tcW w:w="4110" w:type="dxa"/>
            <w:gridSpan w:val="3"/>
            <w:tcBorders>
              <w:top w:val="single" w:color="auto" w:sz="8" w:space="0"/>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Значение на елементите</w:t>
            </w:r>
          </w:p>
        </w:tc>
        <w:tc>
          <w:tcPr>
            <w:tcW w:w="10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rHeight w:val="283" w:hRule="atLeast"/>
          <w:tblCellSpacing w:w="0" w:type="dxa"/>
        </w:trPr>
        <w:tc>
          <w:tcPr>
            <w:tcW w:w="2970"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870" w:type="dxa"/>
            <w:tcBorders>
              <w:top w:val="single" w:color="auto" w:sz="8" w:space="0"/>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има</w:t>
            </w:r>
          </w:p>
        </w:tc>
        <w:tc>
          <w:tcPr>
            <w:tcW w:w="870" w:type="dxa"/>
            <w:tcBorders>
              <w:top w:val="single" w:color="auto" w:sz="8" w:space="0"/>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няма</w:t>
            </w:r>
          </w:p>
        </w:tc>
        <w:tc>
          <w:tcPr>
            <w:tcW w:w="2370" w:type="dxa"/>
            <w:tcBorders>
              <w:top w:val="single" w:color="auto" w:sz="8" w:space="0"/>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няма в сградата, но има в квартала</w:t>
            </w:r>
          </w:p>
        </w:tc>
        <w:tc>
          <w:tcPr>
            <w:tcW w:w="10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2970" w:type="dxa"/>
            <w:tcBorders>
              <w:top w:val="nil"/>
              <w:left w:val="single" w:color="auto" w:sz="8" w:space="0"/>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1</w:t>
            </w:r>
          </w:p>
        </w:tc>
        <w:tc>
          <w:tcPr>
            <w:tcW w:w="870"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2</w:t>
            </w:r>
          </w:p>
        </w:tc>
        <w:tc>
          <w:tcPr>
            <w:tcW w:w="870"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3</w:t>
            </w:r>
          </w:p>
        </w:tc>
        <w:tc>
          <w:tcPr>
            <w:tcW w:w="2370"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4</w:t>
            </w:r>
          </w:p>
        </w:tc>
        <w:tc>
          <w:tcPr>
            <w:tcW w:w="10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2970" w:type="dxa"/>
            <w:tcBorders>
              <w:top w:val="nil"/>
              <w:left w:val="single" w:color="auto" w:sz="8" w:space="0"/>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А. Водопровод</w:t>
            </w:r>
          </w:p>
        </w:tc>
        <w:tc>
          <w:tcPr>
            <w:tcW w:w="870" w:type="dxa"/>
            <w:tcBorders>
              <w:top w:val="nil"/>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0,0</w:t>
            </w:r>
          </w:p>
        </w:tc>
        <w:tc>
          <w:tcPr>
            <w:tcW w:w="870" w:type="dxa"/>
            <w:tcBorders>
              <w:top w:val="nil"/>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-0,05</w:t>
            </w:r>
          </w:p>
        </w:tc>
        <w:tc>
          <w:tcPr>
            <w:tcW w:w="2370" w:type="dxa"/>
            <w:tcBorders>
              <w:top w:val="nil"/>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-0,03</w:t>
            </w:r>
          </w:p>
        </w:tc>
        <w:tc>
          <w:tcPr>
            <w:tcW w:w="10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2970" w:type="dxa"/>
            <w:tcBorders>
              <w:top w:val="nil"/>
              <w:left w:val="single" w:color="auto" w:sz="8" w:space="0"/>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Б. Канализация</w:t>
            </w:r>
          </w:p>
        </w:tc>
        <w:tc>
          <w:tcPr>
            <w:tcW w:w="870" w:type="dxa"/>
            <w:tcBorders>
              <w:top w:val="nil"/>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0,0</w:t>
            </w:r>
          </w:p>
        </w:tc>
        <w:tc>
          <w:tcPr>
            <w:tcW w:w="870" w:type="dxa"/>
            <w:tcBorders>
              <w:top w:val="nil"/>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-0,05</w:t>
            </w:r>
          </w:p>
        </w:tc>
        <w:tc>
          <w:tcPr>
            <w:tcW w:w="2370" w:type="dxa"/>
            <w:tcBorders>
              <w:top w:val="nil"/>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-0,03</w:t>
            </w:r>
          </w:p>
        </w:tc>
        <w:tc>
          <w:tcPr>
            <w:tcW w:w="10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2970" w:type="dxa"/>
            <w:tcBorders>
              <w:top w:val="nil"/>
              <w:left w:val="single" w:color="auto" w:sz="8" w:space="0"/>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В. Електрификация</w:t>
            </w:r>
          </w:p>
        </w:tc>
        <w:tc>
          <w:tcPr>
            <w:tcW w:w="870" w:type="dxa"/>
            <w:tcBorders>
              <w:top w:val="nil"/>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0,0</w:t>
            </w:r>
          </w:p>
        </w:tc>
        <w:tc>
          <w:tcPr>
            <w:tcW w:w="870" w:type="dxa"/>
            <w:tcBorders>
              <w:top w:val="nil"/>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-0,07</w:t>
            </w:r>
          </w:p>
        </w:tc>
        <w:tc>
          <w:tcPr>
            <w:tcW w:w="2370" w:type="dxa"/>
            <w:tcBorders>
              <w:top w:val="nil"/>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-0,05</w:t>
            </w:r>
          </w:p>
        </w:tc>
        <w:tc>
          <w:tcPr>
            <w:tcW w:w="10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2970" w:type="dxa"/>
            <w:tcBorders>
              <w:top w:val="nil"/>
              <w:left w:val="single" w:color="auto" w:sz="8" w:space="0"/>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Г. Телефонизация</w:t>
            </w:r>
          </w:p>
        </w:tc>
        <w:tc>
          <w:tcPr>
            <w:tcW w:w="870" w:type="dxa"/>
            <w:tcBorders>
              <w:top w:val="nil"/>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0,0</w:t>
            </w:r>
          </w:p>
        </w:tc>
        <w:tc>
          <w:tcPr>
            <w:tcW w:w="870" w:type="dxa"/>
            <w:tcBorders>
              <w:top w:val="nil"/>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-0,02</w:t>
            </w:r>
          </w:p>
        </w:tc>
        <w:tc>
          <w:tcPr>
            <w:tcW w:w="2370" w:type="dxa"/>
            <w:tcBorders>
              <w:top w:val="nil"/>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-0,02</w:t>
            </w:r>
          </w:p>
        </w:tc>
        <w:tc>
          <w:tcPr>
            <w:tcW w:w="10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2970" w:type="dxa"/>
            <w:tcBorders>
              <w:top w:val="nil"/>
              <w:left w:val="single" w:color="auto" w:sz="8" w:space="0"/>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Д. Топлофикация</w:t>
            </w:r>
          </w:p>
        </w:tc>
        <w:tc>
          <w:tcPr>
            <w:tcW w:w="870" w:type="dxa"/>
            <w:tcBorders>
              <w:top w:val="nil"/>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+0,06</w:t>
            </w:r>
          </w:p>
        </w:tc>
        <w:tc>
          <w:tcPr>
            <w:tcW w:w="870" w:type="dxa"/>
            <w:tcBorders>
              <w:top w:val="nil"/>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0,00</w:t>
            </w:r>
          </w:p>
        </w:tc>
        <w:tc>
          <w:tcPr>
            <w:tcW w:w="2370" w:type="dxa"/>
            <w:tcBorders>
              <w:top w:val="nil"/>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0,00</w:t>
            </w:r>
          </w:p>
        </w:tc>
        <w:tc>
          <w:tcPr>
            <w:tcW w:w="10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2970" w:type="dxa"/>
            <w:tcBorders>
              <w:top w:val="nil"/>
              <w:left w:val="single" w:color="auto" w:sz="8" w:space="0"/>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Е. Улична мрежа</w:t>
            </w:r>
          </w:p>
        </w:tc>
        <w:tc>
          <w:tcPr>
            <w:tcW w:w="870"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0,0</w:t>
            </w:r>
          </w:p>
        </w:tc>
        <w:tc>
          <w:tcPr>
            <w:tcW w:w="870"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-0,08</w:t>
            </w:r>
          </w:p>
        </w:tc>
        <w:tc>
          <w:tcPr>
            <w:tcW w:w="2370"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-0,08</w:t>
            </w:r>
          </w:p>
        </w:tc>
        <w:tc>
          <w:tcPr>
            <w:tcW w:w="10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bl>
    <w:p>
      <w:pPr>
        <w:spacing w:after="0" w:line="240" w:lineRule="auto"/>
        <w:rPr>
          <w:rFonts w:ascii="Times New Roman" w:hAnsi="Times New Roman" w:eastAsia="Times New Roman" w:cs="Times New Roman"/>
          <w:sz w:val="24"/>
          <w:szCs w:val="24"/>
        </w:rPr>
      </w:pP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1. под улична мрежа се разбира улици, изпълнени с трайни настилки;</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2. когато сградата не е включена към електрическата, водопроводната и канализационната мрежа, но в квартала е изградена съответната инфраструктура, за тези елементи се приема значението от колона 4. Под квартал се разбира част от населеното място, ограничено от уличнорегулационни линии (или улици, там където няма одобрен регулационен план), включително и когато съоръженията се намират в границите на улиците. Коефициентът от колона 4 се прилага и когато се оценява част от сграда, т.е. ако обектът няма изградена инфраструктура, но има такава в сградата.</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Чл. 8. (1) (Изм. - ДВ, бр. 98 от 2018 г., в сила от 01.01.2019 г.) Коефициентът за индивидуални характеристики (К</w:t>
      </w:r>
      <w:r>
        <w:rPr>
          <w:rFonts w:ascii="Times New Roman" w:hAnsi="Times New Roman" w:eastAsia="Times New Roman" w:cs="Times New Roman"/>
          <w:sz w:val="24"/>
          <w:szCs w:val="24"/>
          <w:vertAlign w:val="subscript"/>
        </w:rPr>
        <w:t>х</w:t>
      </w:r>
      <w:r>
        <w:rPr>
          <w:rFonts w:ascii="Times New Roman" w:hAnsi="Times New Roman" w:eastAsia="Times New Roman" w:cs="Times New Roman"/>
          <w:sz w:val="24"/>
          <w:szCs w:val="24"/>
        </w:rPr>
        <w:t>) се определя, като към единица се прибавят следните корекции:</w:t>
      </w:r>
    </w:p>
    <w:p>
      <w:pPr>
        <w:spacing w:after="0" w:line="240" w:lineRule="auto"/>
        <w:rPr>
          <w:rFonts w:ascii="Times New Roman" w:hAnsi="Times New Roman" w:eastAsia="Times New Roman" w:cs="Times New Roman"/>
          <w:sz w:val="24"/>
          <w:szCs w:val="24"/>
        </w:rPr>
      </w:pP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К</w:t>
      </w:r>
      <w:r>
        <w:rPr>
          <w:rFonts w:ascii="Times New Roman" w:hAnsi="Times New Roman" w:eastAsia="Times New Roman" w:cs="Times New Roman"/>
          <w:sz w:val="24"/>
          <w:szCs w:val="24"/>
          <w:vertAlign w:val="subscript"/>
        </w:rPr>
        <w:t>x</w:t>
      </w:r>
      <w:r>
        <w:rPr>
          <w:rFonts w:ascii="Times New Roman" w:hAnsi="Times New Roman" w:eastAsia="Times New Roman" w:cs="Times New Roman"/>
          <w:sz w:val="24"/>
          <w:szCs w:val="24"/>
        </w:rPr>
        <w:t xml:space="preserve"> = 1 + кк</w:t>
      </w:r>
      <w:r>
        <w:rPr>
          <w:rFonts w:ascii="Times New Roman" w:hAnsi="Times New Roman" w:eastAsia="Times New Roman" w:cs="Times New Roman"/>
          <w:sz w:val="24"/>
          <w:szCs w:val="24"/>
          <w:vertAlign w:val="subscript"/>
        </w:rPr>
        <w:t>1</w:t>
      </w:r>
      <w:r>
        <w:rPr>
          <w:rFonts w:ascii="Times New Roman" w:hAnsi="Times New Roman" w:eastAsia="Times New Roman" w:cs="Times New Roman"/>
          <w:sz w:val="24"/>
          <w:szCs w:val="24"/>
        </w:rPr>
        <w:t xml:space="preserve"> + кк</w:t>
      </w:r>
      <w:r>
        <w:rPr>
          <w:rFonts w:ascii="Times New Roman" w:hAnsi="Times New Roman" w:eastAsia="Times New Roman" w:cs="Times New Roman"/>
          <w:sz w:val="24"/>
          <w:szCs w:val="24"/>
          <w:vertAlign w:val="subscript"/>
        </w:rPr>
        <w:t>2</w:t>
      </w:r>
      <w:r>
        <w:rPr>
          <w:rFonts w:ascii="Times New Roman" w:hAnsi="Times New Roman" w:eastAsia="Times New Roman" w:cs="Times New Roman"/>
          <w:sz w:val="24"/>
          <w:szCs w:val="24"/>
        </w:rPr>
        <w:t>, където:</w:t>
      </w:r>
    </w:p>
    <w:p>
      <w:pPr>
        <w:spacing w:after="0" w:line="240" w:lineRule="auto"/>
        <w:rPr>
          <w:rFonts w:ascii="Times New Roman" w:hAnsi="Times New Roman" w:eastAsia="Times New Roman" w:cs="Times New Roman"/>
          <w:sz w:val="24"/>
          <w:szCs w:val="24"/>
        </w:rPr>
      </w:pP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1. кк</w:t>
      </w:r>
      <w:r>
        <w:rPr>
          <w:rFonts w:ascii="Times New Roman" w:hAnsi="Times New Roman" w:eastAsia="Times New Roman" w:cs="Times New Roman"/>
          <w:sz w:val="24"/>
          <w:szCs w:val="24"/>
          <w:vertAlign w:val="subscript"/>
        </w:rPr>
        <w:t>1</w:t>
      </w:r>
      <w:r>
        <w:rPr>
          <w:rFonts w:ascii="Times New Roman" w:hAnsi="Times New Roman" w:eastAsia="Times New Roman" w:cs="Times New Roman"/>
          <w:sz w:val="24"/>
          <w:szCs w:val="24"/>
        </w:rPr>
        <w:t xml:space="preserve"> е корекция за разположение във височината на обекти, в жилищни и предимно жилищни сгради:</w:t>
      </w:r>
    </w:p>
    <w:p>
      <w:pPr>
        <w:spacing w:after="0" w:line="240" w:lineRule="auto"/>
        <w:rPr>
          <w:rFonts w:ascii="Times New Roman" w:hAnsi="Times New Roman" w:eastAsia="Times New Roman" w:cs="Times New Roman"/>
          <w:sz w:val="24"/>
          <w:szCs w:val="24"/>
        </w:rPr>
      </w:pPr>
    </w:p>
    <w:tbl>
      <w:tblPr>
        <w:tblStyle w:val="3"/>
        <w:tblW w:w="8985" w:type="dxa"/>
        <w:tblCellSpacing w:w="0" w:type="dxa"/>
        <w:tblInd w:w="32" w:type="dxa"/>
        <w:tblLayout w:type="autofit"/>
        <w:tblCellMar>
          <w:top w:w="0" w:type="dxa"/>
          <w:left w:w="0" w:type="dxa"/>
          <w:bottom w:w="0" w:type="dxa"/>
          <w:right w:w="0" w:type="dxa"/>
        </w:tblCellMar>
      </w:tblPr>
      <w:tblGrid>
        <w:gridCol w:w="3203"/>
        <w:gridCol w:w="1370"/>
        <w:gridCol w:w="1450"/>
        <w:gridCol w:w="1370"/>
        <w:gridCol w:w="1461"/>
        <w:gridCol w:w="131"/>
      </w:tblGrid>
      <w:tr>
        <w:tblPrEx>
          <w:tblCellMar>
            <w:top w:w="0" w:type="dxa"/>
            <w:left w:w="0" w:type="dxa"/>
            <w:bottom w:w="0" w:type="dxa"/>
            <w:right w:w="0" w:type="dxa"/>
          </w:tblCellMar>
        </w:tblPrEx>
        <w:trPr>
          <w:tblCellSpacing w:w="0" w:type="dxa"/>
        </w:trPr>
        <w:tc>
          <w:tcPr>
            <w:tcW w:w="8314" w:type="dxa"/>
            <w:gridSpan w:val="6"/>
            <w:tcMar>
              <w:top w:w="15" w:type="dxa"/>
              <w:left w:w="15" w:type="dxa"/>
              <w:bottom w:w="15" w:type="dxa"/>
              <w:right w:w="15" w:type="dxa"/>
            </w:tcMar>
            <w:vAlign w:val="center"/>
          </w:tcPr>
          <w:p>
            <w:pPr>
              <w:spacing w:before="100" w:beforeAutospacing="1" w:after="100" w:afterAutospacing="1" w:line="240" w:lineRule="auto"/>
              <w:jc w:val="right"/>
              <w:textAlignment w:val="center"/>
              <w:rPr>
                <w:rFonts w:ascii="Times New Roman" w:hAnsi="Times New Roman" w:cs="Times New Roman"/>
                <w:sz w:val="24"/>
                <w:szCs w:val="24"/>
              </w:rPr>
            </w:pPr>
            <w:r>
              <w:rPr>
                <w:rFonts w:ascii="Times New Roman" w:hAnsi="Times New Roman" w:cs="Times New Roman"/>
                <w:sz w:val="24"/>
                <w:szCs w:val="24"/>
              </w:rPr>
              <w:t>Таблица № 6</w:t>
            </w:r>
          </w:p>
        </w:tc>
      </w:tr>
      <w:tr>
        <w:tblPrEx>
          <w:tblCellMar>
            <w:top w:w="0" w:type="dxa"/>
            <w:left w:w="0" w:type="dxa"/>
            <w:bottom w:w="0" w:type="dxa"/>
            <w:right w:w="0" w:type="dxa"/>
          </w:tblCellMar>
        </w:tblPrEx>
        <w:trPr>
          <w:tblCellSpacing w:w="0" w:type="dxa"/>
        </w:trPr>
        <w:tc>
          <w:tcPr>
            <w:tcW w:w="2970" w:type="dxa"/>
            <w:vMerge w:val="restart"/>
            <w:tcBorders>
              <w:top w:val="single" w:color="auto" w:sz="8" w:space="0"/>
              <w:left w:val="single" w:color="auto" w:sz="8" w:space="0"/>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Обектът се намира на</w:t>
            </w:r>
          </w:p>
        </w:tc>
        <w:tc>
          <w:tcPr>
            <w:tcW w:w="5223" w:type="dxa"/>
            <w:gridSpan w:val="4"/>
            <w:tcBorders>
              <w:top w:val="single" w:color="auto" w:sz="8" w:space="0"/>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Корекция (кк</w:t>
            </w:r>
            <w:r>
              <w:rPr>
                <w:rFonts w:ascii="Times New Roman" w:hAnsi="Times New Roman" w:cs="Times New Roman"/>
                <w:sz w:val="24"/>
                <w:szCs w:val="24"/>
                <w:vertAlign w:val="subscript"/>
              </w:rPr>
              <w:t>1</w:t>
            </w:r>
            <w:r>
              <w:rPr>
                <w:rFonts w:ascii="Times New Roman" w:hAnsi="Times New Roman" w:cs="Times New Roman"/>
                <w:sz w:val="24"/>
                <w:szCs w:val="24"/>
              </w:rPr>
              <w:t>)</w:t>
            </w:r>
          </w:p>
        </w:tc>
        <w:tc>
          <w:tcPr>
            <w:tcW w:w="120"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rHeight w:val="283" w:hRule="atLeast"/>
          <w:tblCellSpacing w:w="0" w:type="dxa"/>
        </w:trPr>
        <w:tc>
          <w:tcPr>
            <w:tcW w:w="0" w:type="auto"/>
            <w:vMerge w:val="continue"/>
            <w:tcBorders>
              <w:top w:val="single" w:color="auto" w:sz="8" w:space="0"/>
              <w:left w:val="single" w:color="auto" w:sz="8" w:space="0"/>
              <w:bottom w:val="nil"/>
              <w:right w:val="single" w:color="auto" w:sz="8" w:space="0"/>
            </w:tcBorders>
            <w:vAlign w:val="center"/>
          </w:tcPr>
          <w:p>
            <w:pPr>
              <w:spacing w:after="0" w:line="240" w:lineRule="auto"/>
              <w:rPr>
                <w:rFonts w:ascii="Times New Roman" w:hAnsi="Times New Roman" w:cs="Times New Roman"/>
                <w:sz w:val="24"/>
                <w:szCs w:val="24"/>
              </w:rPr>
            </w:pPr>
          </w:p>
        </w:tc>
        <w:tc>
          <w:tcPr>
            <w:tcW w:w="2604" w:type="dxa"/>
            <w:gridSpan w:val="2"/>
            <w:tcBorders>
              <w:top w:val="single" w:color="auto" w:sz="8" w:space="0"/>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в сгради с 6 и повече етажи без асансьор</w:t>
            </w:r>
          </w:p>
        </w:tc>
        <w:tc>
          <w:tcPr>
            <w:tcW w:w="2619" w:type="dxa"/>
            <w:gridSpan w:val="2"/>
            <w:tcBorders>
              <w:top w:val="single" w:color="auto" w:sz="8" w:space="0"/>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в останалите сради</w:t>
            </w:r>
          </w:p>
        </w:tc>
        <w:tc>
          <w:tcPr>
            <w:tcW w:w="120"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rHeight w:val="276" w:hRule="atLeast"/>
          <w:tblCellSpacing w:w="0" w:type="dxa"/>
        </w:trPr>
        <w:tc>
          <w:tcPr>
            <w:tcW w:w="0" w:type="auto"/>
            <w:vMerge w:val="continue"/>
            <w:tcBorders>
              <w:top w:val="single" w:color="auto" w:sz="8" w:space="0"/>
              <w:left w:val="single" w:color="auto" w:sz="8" w:space="0"/>
              <w:bottom w:val="nil"/>
              <w:right w:val="single" w:color="auto" w:sz="8" w:space="0"/>
            </w:tcBorders>
            <w:vAlign w:val="center"/>
          </w:tcPr>
          <w:p>
            <w:pPr>
              <w:spacing w:after="0" w:line="240" w:lineRule="auto"/>
              <w:rPr>
                <w:rFonts w:ascii="Times New Roman" w:hAnsi="Times New Roman" w:cs="Times New Roman"/>
                <w:sz w:val="24"/>
                <w:szCs w:val="24"/>
              </w:rPr>
            </w:pPr>
          </w:p>
        </w:tc>
        <w:tc>
          <w:tcPr>
            <w:tcW w:w="1265" w:type="dxa"/>
            <w:tcBorders>
              <w:top w:val="single" w:color="auto" w:sz="8" w:space="0"/>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нежилищни</w:t>
            </w:r>
          </w:p>
        </w:tc>
        <w:tc>
          <w:tcPr>
            <w:tcW w:w="1339" w:type="dxa"/>
            <w:tcBorders>
              <w:top w:val="single" w:color="auto" w:sz="8" w:space="0"/>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апартаменти</w:t>
            </w:r>
          </w:p>
        </w:tc>
        <w:tc>
          <w:tcPr>
            <w:tcW w:w="1265" w:type="dxa"/>
            <w:tcBorders>
              <w:top w:val="single" w:color="auto" w:sz="8" w:space="0"/>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нежилищни</w:t>
            </w:r>
          </w:p>
        </w:tc>
        <w:tc>
          <w:tcPr>
            <w:tcW w:w="1354" w:type="dxa"/>
            <w:tcBorders>
              <w:top w:val="single" w:color="auto" w:sz="8" w:space="0"/>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апартаменти</w:t>
            </w:r>
          </w:p>
        </w:tc>
        <w:tc>
          <w:tcPr>
            <w:tcW w:w="120"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2970" w:type="dxa"/>
            <w:tcBorders>
              <w:top w:val="single" w:color="auto" w:sz="8" w:space="0"/>
              <w:left w:val="single" w:color="auto" w:sz="8" w:space="0"/>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1. Първи етаж</w:t>
            </w:r>
          </w:p>
        </w:tc>
        <w:tc>
          <w:tcPr>
            <w:tcW w:w="1265" w:type="dxa"/>
            <w:tcBorders>
              <w:top w:val="nil"/>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+ 0,10</w:t>
            </w:r>
          </w:p>
        </w:tc>
        <w:tc>
          <w:tcPr>
            <w:tcW w:w="1339" w:type="dxa"/>
            <w:tcBorders>
              <w:top w:val="nil"/>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- 0,05</w:t>
            </w:r>
          </w:p>
        </w:tc>
        <w:tc>
          <w:tcPr>
            <w:tcW w:w="1265" w:type="dxa"/>
            <w:tcBorders>
              <w:top w:val="nil"/>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+ 0,10</w:t>
            </w:r>
          </w:p>
        </w:tc>
        <w:tc>
          <w:tcPr>
            <w:tcW w:w="1354" w:type="dxa"/>
            <w:tcBorders>
              <w:top w:val="nil"/>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- 0,05</w:t>
            </w:r>
          </w:p>
        </w:tc>
        <w:tc>
          <w:tcPr>
            <w:tcW w:w="120"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rHeight w:val="283" w:hRule="atLeast"/>
          <w:tblCellSpacing w:w="0" w:type="dxa"/>
        </w:trPr>
        <w:tc>
          <w:tcPr>
            <w:tcW w:w="2970" w:type="dxa"/>
            <w:tcBorders>
              <w:top w:val="nil"/>
              <w:left w:val="single" w:color="auto" w:sz="8" w:space="0"/>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2. Втори до пети етаж</w:t>
            </w:r>
          </w:p>
        </w:tc>
        <w:tc>
          <w:tcPr>
            <w:tcW w:w="1265" w:type="dxa"/>
            <w:tcBorders>
              <w:top w:val="nil"/>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- 0,03</w:t>
            </w:r>
          </w:p>
        </w:tc>
        <w:tc>
          <w:tcPr>
            <w:tcW w:w="1339" w:type="dxa"/>
            <w:tcBorders>
              <w:top w:val="nil"/>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+ 0,03</w:t>
            </w:r>
          </w:p>
        </w:tc>
        <w:tc>
          <w:tcPr>
            <w:tcW w:w="1265" w:type="dxa"/>
            <w:tcBorders>
              <w:top w:val="nil"/>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0,00</w:t>
            </w:r>
          </w:p>
        </w:tc>
        <w:tc>
          <w:tcPr>
            <w:tcW w:w="1354" w:type="dxa"/>
            <w:tcBorders>
              <w:top w:val="nil"/>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+ 0,03</w:t>
            </w:r>
          </w:p>
        </w:tc>
        <w:tc>
          <w:tcPr>
            <w:tcW w:w="120"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rHeight w:val="283" w:hRule="atLeast"/>
          <w:tblCellSpacing w:w="0" w:type="dxa"/>
        </w:trPr>
        <w:tc>
          <w:tcPr>
            <w:tcW w:w="2970" w:type="dxa"/>
            <w:tcBorders>
              <w:top w:val="nil"/>
              <w:left w:val="single" w:color="auto" w:sz="8" w:space="0"/>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3. Шести и следващи етажи</w:t>
            </w:r>
          </w:p>
        </w:tc>
        <w:tc>
          <w:tcPr>
            <w:tcW w:w="1265"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-0,10</w:t>
            </w:r>
          </w:p>
        </w:tc>
        <w:tc>
          <w:tcPr>
            <w:tcW w:w="1339"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-0,03</w:t>
            </w:r>
          </w:p>
        </w:tc>
        <w:tc>
          <w:tcPr>
            <w:tcW w:w="1265"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-0,08</w:t>
            </w:r>
          </w:p>
        </w:tc>
        <w:tc>
          <w:tcPr>
            <w:tcW w:w="1354"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0,00</w:t>
            </w:r>
          </w:p>
        </w:tc>
        <w:tc>
          <w:tcPr>
            <w:tcW w:w="120"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bl>
    <w:p>
      <w:pPr>
        <w:spacing w:after="240" w:line="240" w:lineRule="auto"/>
        <w:rPr>
          <w:rFonts w:ascii="Times New Roman" w:hAnsi="Times New Roman" w:eastAsia="Times New Roman" w:cs="Times New Roman"/>
          <w:sz w:val="24"/>
          <w:szCs w:val="24"/>
        </w:rPr>
      </w:pP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а) когато обектите по т. 1 са разположени на последния етаж в сгради на два и повече етажа, корекцията кк</w:t>
      </w:r>
      <w:r>
        <w:rPr>
          <w:rFonts w:ascii="Times New Roman" w:hAnsi="Times New Roman" w:eastAsia="Times New Roman" w:cs="Times New Roman"/>
          <w:sz w:val="24"/>
          <w:szCs w:val="24"/>
          <w:vertAlign w:val="subscript"/>
        </w:rPr>
        <w:t>1</w:t>
      </w:r>
      <w:r>
        <w:rPr>
          <w:rFonts w:ascii="Times New Roman" w:hAnsi="Times New Roman" w:eastAsia="Times New Roman" w:cs="Times New Roman"/>
          <w:sz w:val="24"/>
          <w:szCs w:val="24"/>
        </w:rPr>
        <w:t xml:space="preserve"> се намалява с 0,05;</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б) за ателиета, гаражи, мазета и тавани корекцията кк</w:t>
      </w:r>
      <w:r>
        <w:rPr>
          <w:rFonts w:ascii="Times New Roman" w:hAnsi="Times New Roman" w:eastAsia="Times New Roman" w:cs="Times New Roman"/>
          <w:sz w:val="24"/>
          <w:szCs w:val="24"/>
          <w:vertAlign w:val="subscript"/>
        </w:rPr>
        <w:t>1</w:t>
      </w:r>
      <w:r>
        <w:rPr>
          <w:rFonts w:ascii="Times New Roman" w:hAnsi="Times New Roman" w:eastAsia="Times New Roman" w:cs="Times New Roman"/>
          <w:sz w:val="24"/>
          <w:szCs w:val="24"/>
        </w:rPr>
        <w:t xml:space="preserve"> е нула;</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2. кк</w:t>
      </w:r>
      <w:r>
        <w:rPr>
          <w:rFonts w:ascii="Times New Roman" w:hAnsi="Times New Roman" w:eastAsia="Times New Roman" w:cs="Times New Roman"/>
          <w:sz w:val="24"/>
          <w:szCs w:val="24"/>
          <w:vertAlign w:val="subscript"/>
        </w:rPr>
        <w:t>2</w:t>
      </w:r>
      <w:r>
        <w:rPr>
          <w:rFonts w:ascii="Times New Roman" w:hAnsi="Times New Roman" w:eastAsia="Times New Roman" w:cs="Times New Roman"/>
          <w:sz w:val="24"/>
          <w:szCs w:val="24"/>
        </w:rPr>
        <w:t xml:space="preserve"> - корекция за физическо състояние на обекта:</w:t>
      </w:r>
    </w:p>
    <w:p>
      <w:pPr>
        <w:spacing w:after="0" w:line="240" w:lineRule="auto"/>
        <w:rPr>
          <w:rFonts w:ascii="Times New Roman" w:hAnsi="Times New Roman" w:eastAsia="Times New Roman" w:cs="Times New Roman"/>
          <w:sz w:val="24"/>
          <w:szCs w:val="24"/>
        </w:rPr>
      </w:pPr>
    </w:p>
    <w:tbl>
      <w:tblPr>
        <w:tblStyle w:val="3"/>
        <w:tblW w:w="0" w:type="auto"/>
        <w:tblCellSpacing w:w="0" w:type="dxa"/>
        <w:tblInd w:w="8" w:type="dxa"/>
        <w:tblLayout w:type="autofit"/>
        <w:tblCellMar>
          <w:top w:w="0" w:type="dxa"/>
          <w:left w:w="0" w:type="dxa"/>
          <w:bottom w:w="0" w:type="dxa"/>
          <w:right w:w="0" w:type="dxa"/>
        </w:tblCellMar>
      </w:tblPr>
      <w:tblGrid>
        <w:gridCol w:w="7170"/>
        <w:gridCol w:w="1770"/>
        <w:gridCol w:w="60"/>
      </w:tblGrid>
      <w:tr>
        <w:tblPrEx>
          <w:tblCellMar>
            <w:top w:w="0" w:type="dxa"/>
            <w:left w:w="0" w:type="dxa"/>
            <w:bottom w:w="0" w:type="dxa"/>
            <w:right w:w="0" w:type="dxa"/>
          </w:tblCellMar>
        </w:tblPrEx>
        <w:trPr>
          <w:tblCellSpacing w:w="0" w:type="dxa"/>
        </w:trPr>
        <w:tc>
          <w:tcPr>
            <w:tcW w:w="8970" w:type="dxa"/>
            <w:gridSpan w:val="3"/>
            <w:tcMar>
              <w:top w:w="15" w:type="dxa"/>
              <w:left w:w="15" w:type="dxa"/>
              <w:bottom w:w="15" w:type="dxa"/>
              <w:right w:w="15" w:type="dxa"/>
            </w:tcMar>
            <w:vAlign w:val="center"/>
          </w:tcPr>
          <w:p>
            <w:pPr>
              <w:spacing w:before="100" w:beforeAutospacing="1" w:after="100" w:afterAutospacing="1" w:line="240" w:lineRule="auto"/>
              <w:jc w:val="right"/>
              <w:textAlignment w:val="center"/>
              <w:rPr>
                <w:rFonts w:ascii="Times New Roman" w:hAnsi="Times New Roman" w:cs="Times New Roman"/>
                <w:sz w:val="24"/>
                <w:szCs w:val="24"/>
              </w:rPr>
            </w:pPr>
            <w:r>
              <w:rPr>
                <w:rFonts w:ascii="Times New Roman" w:hAnsi="Times New Roman" w:cs="Times New Roman"/>
                <w:sz w:val="24"/>
                <w:szCs w:val="24"/>
              </w:rPr>
              <w:t>Таблица № 7</w:t>
            </w:r>
          </w:p>
        </w:tc>
      </w:tr>
      <w:tr>
        <w:tblPrEx>
          <w:tblCellMar>
            <w:top w:w="0" w:type="dxa"/>
            <w:left w:w="0" w:type="dxa"/>
            <w:bottom w:w="0" w:type="dxa"/>
            <w:right w:w="0" w:type="dxa"/>
          </w:tblCellMar>
        </w:tblPrEx>
        <w:trPr>
          <w:trHeight w:val="283" w:hRule="atLeast"/>
          <w:tblCellSpacing w:w="0" w:type="dxa"/>
        </w:trPr>
        <w:tc>
          <w:tcPr>
            <w:tcW w:w="7170"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Физическо състояние</w:t>
            </w:r>
          </w:p>
        </w:tc>
        <w:tc>
          <w:tcPr>
            <w:tcW w:w="1770" w:type="dxa"/>
            <w:tcBorders>
              <w:top w:val="single" w:color="auto" w:sz="8" w:space="0"/>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Значение на кк</w:t>
            </w:r>
            <w:r>
              <w:rPr>
                <w:rFonts w:ascii="Times New Roman" w:hAnsi="Times New Roman" w:cs="Times New Roman"/>
                <w:sz w:val="24"/>
                <w:szCs w:val="24"/>
                <w:vertAlign w:val="subscript"/>
              </w:rPr>
              <w:t>2</w:t>
            </w:r>
          </w:p>
        </w:tc>
        <w:tc>
          <w:tcPr>
            <w:tcW w:w="30"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rHeight w:val="283" w:hRule="atLeast"/>
          <w:tblCellSpacing w:w="0" w:type="dxa"/>
        </w:trPr>
        <w:tc>
          <w:tcPr>
            <w:tcW w:w="7170" w:type="dxa"/>
            <w:tcBorders>
              <w:top w:val="nil"/>
              <w:left w:val="single" w:color="auto" w:sz="8" w:space="0"/>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Не е извършван вътрешен основен ремонт над 20 години</w:t>
            </w:r>
          </w:p>
        </w:tc>
        <w:tc>
          <w:tcPr>
            <w:tcW w:w="1770" w:type="dxa"/>
            <w:tcBorders>
              <w:top w:val="nil"/>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- 0,05</w:t>
            </w:r>
          </w:p>
        </w:tc>
        <w:tc>
          <w:tcPr>
            <w:tcW w:w="30"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rHeight w:val="283" w:hRule="atLeast"/>
          <w:tblCellSpacing w:w="0" w:type="dxa"/>
        </w:trPr>
        <w:tc>
          <w:tcPr>
            <w:tcW w:w="7170" w:type="dxa"/>
            <w:tcBorders>
              <w:top w:val="nil"/>
              <w:left w:val="single" w:color="auto" w:sz="8" w:space="0"/>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Лошо физическо състояние</w:t>
            </w:r>
          </w:p>
        </w:tc>
        <w:tc>
          <w:tcPr>
            <w:tcW w:w="1770"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от - 0,10</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до - 0,60</w:t>
            </w:r>
          </w:p>
        </w:tc>
        <w:tc>
          <w:tcPr>
            <w:tcW w:w="30"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bl>
    <w:p>
      <w:pPr>
        <w:spacing w:after="0" w:line="240" w:lineRule="auto"/>
        <w:rPr>
          <w:rFonts w:ascii="Times New Roman" w:hAnsi="Times New Roman" w:eastAsia="Times New Roman" w:cs="Times New Roman"/>
          <w:sz w:val="24"/>
          <w:szCs w:val="24"/>
        </w:rPr>
      </w:pP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а) под лошо физическо състояние се разбира щети, причинени от бедствия, аварии и др., вследствие на които физическото състояние на обекта се е влошило значително; значението на корекцията се установява след оглед и съставяне на протокол, в който са описани щетите;</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б) за останалите случаи кк</w:t>
      </w:r>
      <w:r>
        <w:rPr>
          <w:rFonts w:ascii="Times New Roman" w:hAnsi="Times New Roman" w:eastAsia="Times New Roman" w:cs="Times New Roman"/>
          <w:sz w:val="24"/>
          <w:szCs w:val="24"/>
          <w:vertAlign w:val="subscript"/>
        </w:rPr>
        <w:t>2</w:t>
      </w:r>
      <w:r>
        <w:rPr>
          <w:rFonts w:ascii="Times New Roman" w:hAnsi="Times New Roman" w:eastAsia="Times New Roman" w:cs="Times New Roman"/>
          <w:sz w:val="24"/>
          <w:szCs w:val="24"/>
        </w:rPr>
        <w:t xml:space="preserve"> е равна на нула.</w:t>
      </w:r>
    </w:p>
    <w:p>
      <w:pPr>
        <w:spacing w:after="0" w:line="240" w:lineRule="auto"/>
        <w:rPr>
          <w:rFonts w:ascii="Times New Roman" w:hAnsi="Times New Roman" w:eastAsia="Times New Roman" w:cs="Times New Roman"/>
          <w:sz w:val="24"/>
          <w:szCs w:val="24"/>
        </w:rPr>
      </w:pP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3. (отм. - ДВ, бр. 98 от 2018 г., в сила от 01.01.2019 г.) </w:t>
      </w:r>
    </w:p>
    <w:p>
      <w:pPr>
        <w:spacing w:after="0" w:line="240" w:lineRule="auto"/>
        <w:rPr>
          <w:rFonts w:ascii="Times New Roman" w:hAnsi="Times New Roman" w:eastAsia="Times New Roman" w:cs="Times New Roman"/>
          <w:sz w:val="24"/>
          <w:szCs w:val="24"/>
        </w:rPr>
      </w:pP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Чл. 9. (1) Коефициентът за височина (К</w:t>
      </w:r>
      <w:r>
        <w:rPr>
          <w:rFonts w:ascii="Times New Roman" w:hAnsi="Times New Roman" w:eastAsia="Times New Roman" w:cs="Times New Roman"/>
          <w:sz w:val="24"/>
          <w:szCs w:val="24"/>
          <w:vertAlign w:val="subscript"/>
        </w:rPr>
        <w:t>в</w:t>
      </w:r>
      <w:r>
        <w:rPr>
          <w:rFonts w:ascii="Times New Roman" w:hAnsi="Times New Roman" w:eastAsia="Times New Roman" w:cs="Times New Roman"/>
          <w:sz w:val="24"/>
          <w:szCs w:val="24"/>
        </w:rPr>
        <w:t>) се определя за търговски, производствени и селскостопански обекти, когато височината на етажа е по-голяма от четири метра, по следната формула:</w:t>
      </w:r>
    </w:p>
    <w:p>
      <w:pPr>
        <w:spacing w:after="0" w:line="240" w:lineRule="auto"/>
        <w:rPr>
          <w:rFonts w:ascii="Times New Roman" w:hAnsi="Times New Roman" w:eastAsia="Times New Roman" w:cs="Times New Roman"/>
          <w:sz w:val="24"/>
          <w:szCs w:val="24"/>
        </w:rPr>
      </w:pP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К</w:t>
      </w:r>
      <w:r>
        <w:rPr>
          <w:rFonts w:ascii="Times New Roman" w:hAnsi="Times New Roman" w:eastAsia="Times New Roman" w:cs="Times New Roman"/>
          <w:sz w:val="24"/>
          <w:szCs w:val="24"/>
          <w:vertAlign w:val="subscript"/>
        </w:rPr>
        <w:t>в</w:t>
      </w:r>
      <w:r>
        <w:rPr>
          <w:rFonts w:ascii="Times New Roman" w:hAnsi="Times New Roman" w:eastAsia="Times New Roman" w:cs="Times New Roman"/>
          <w:sz w:val="24"/>
          <w:szCs w:val="24"/>
        </w:rPr>
        <w:t xml:space="preserve"> =(В - 3)</w:t>
      </w:r>
      <w:r>
        <w:rPr>
          <w:rFonts w:ascii="Times New Roman" w:hAnsi="Times New Roman" w:eastAsia="Times New Roman" w:cs="Times New Roman"/>
          <w:sz w:val="24"/>
          <w:szCs w:val="24"/>
          <w:vertAlign w:val="superscript"/>
        </w:rPr>
        <w:t>0.05</w:t>
      </w:r>
      <w:r>
        <w:rPr>
          <w:rFonts w:ascii="Times New Roman" w:hAnsi="Times New Roman" w:eastAsia="Times New Roman" w:cs="Times New Roman"/>
          <w:sz w:val="24"/>
          <w:szCs w:val="24"/>
        </w:rPr>
        <w:t>,</w:t>
      </w:r>
    </w:p>
    <w:p>
      <w:pPr>
        <w:spacing w:after="0" w:line="240" w:lineRule="auto"/>
        <w:rPr>
          <w:rFonts w:ascii="Times New Roman" w:hAnsi="Times New Roman" w:eastAsia="Times New Roman" w:cs="Times New Roman"/>
          <w:sz w:val="24"/>
          <w:szCs w:val="24"/>
        </w:rPr>
      </w:pP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където В е фактическата височина на етажа в метри, с точност до половин метър.</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(2) Коефициентът се изчислява с точност до третия знак след десетичната запетая.</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(3) За останалите обекти коефициентът има значение единица.</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Чл. 10. (1) (Изм. - ДВ, бр. 153 от 1998 г.) Коефициентът за овехтяване (К</w:t>
      </w:r>
      <w:r>
        <w:rPr>
          <w:rFonts w:ascii="Times New Roman" w:hAnsi="Times New Roman" w:eastAsia="Times New Roman" w:cs="Times New Roman"/>
          <w:sz w:val="24"/>
          <w:szCs w:val="24"/>
          <w:vertAlign w:val="subscript"/>
        </w:rPr>
        <w:t>о</w:t>
      </w:r>
      <w:r>
        <w:rPr>
          <w:rFonts w:ascii="Times New Roman" w:hAnsi="Times New Roman" w:eastAsia="Times New Roman" w:cs="Times New Roman"/>
          <w:sz w:val="24"/>
          <w:szCs w:val="24"/>
        </w:rPr>
        <w:t>) се определя по следната формула:</w:t>
      </w:r>
    </w:p>
    <w:p>
      <w:pPr>
        <w:spacing w:after="0" w:line="240" w:lineRule="auto"/>
        <w:rPr>
          <w:rFonts w:ascii="Times New Roman" w:hAnsi="Times New Roman" w:eastAsia="Times New Roman" w:cs="Times New Roman"/>
          <w:sz w:val="24"/>
          <w:szCs w:val="24"/>
        </w:rPr>
      </w:pP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К</w:t>
      </w:r>
      <w:r>
        <w:rPr>
          <w:rFonts w:ascii="Times New Roman" w:hAnsi="Times New Roman" w:eastAsia="Times New Roman" w:cs="Times New Roman"/>
          <w:sz w:val="24"/>
          <w:szCs w:val="24"/>
          <w:vertAlign w:val="subscript"/>
        </w:rPr>
        <w:t>о</w:t>
      </w:r>
      <w:r>
        <w:rPr>
          <w:rFonts w:ascii="Times New Roman" w:hAnsi="Times New Roman" w:eastAsia="Times New Roman" w:cs="Times New Roman"/>
          <w:sz w:val="24"/>
          <w:szCs w:val="24"/>
        </w:rPr>
        <w:t xml:space="preserve"> = [100 -(БГ - 5) x ПР]/100,</w:t>
      </w:r>
    </w:p>
    <w:p>
      <w:pPr>
        <w:spacing w:after="0" w:line="240" w:lineRule="auto"/>
        <w:rPr>
          <w:rFonts w:ascii="Times New Roman" w:hAnsi="Times New Roman" w:eastAsia="Times New Roman" w:cs="Times New Roman"/>
          <w:sz w:val="24"/>
          <w:szCs w:val="24"/>
        </w:rPr>
      </w:pP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където:</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БГ е броят години от завършването на сградата до момента на оценката (цяло число);</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ПР - годишен процент на овехтяване на сградите по вид конструкция в процент:</w:t>
      </w:r>
    </w:p>
    <w:p>
      <w:pPr>
        <w:spacing w:after="0" w:line="240" w:lineRule="auto"/>
        <w:rPr>
          <w:rFonts w:ascii="Times New Roman" w:hAnsi="Times New Roman" w:eastAsia="Times New Roman" w:cs="Times New Roman"/>
          <w:sz w:val="24"/>
          <w:szCs w:val="24"/>
        </w:rPr>
      </w:pPr>
    </w:p>
    <w:tbl>
      <w:tblPr>
        <w:tblStyle w:val="3"/>
        <w:tblW w:w="0" w:type="auto"/>
        <w:tblCellSpacing w:w="0" w:type="dxa"/>
        <w:tblInd w:w="0" w:type="dxa"/>
        <w:tblLayout w:type="autofit"/>
        <w:tblCellMar>
          <w:top w:w="0" w:type="dxa"/>
          <w:left w:w="0" w:type="dxa"/>
          <w:bottom w:w="0" w:type="dxa"/>
          <w:right w:w="0" w:type="dxa"/>
        </w:tblCellMar>
      </w:tblPr>
      <w:tblGrid>
        <w:gridCol w:w="3570"/>
        <w:gridCol w:w="3570"/>
        <w:gridCol w:w="60"/>
      </w:tblGrid>
      <w:tr>
        <w:tblPrEx>
          <w:tblCellMar>
            <w:top w:w="0" w:type="dxa"/>
            <w:left w:w="0" w:type="dxa"/>
            <w:bottom w:w="0" w:type="dxa"/>
            <w:right w:w="0" w:type="dxa"/>
          </w:tblCellMar>
        </w:tblPrEx>
        <w:trPr>
          <w:tblCellSpacing w:w="0" w:type="dxa"/>
        </w:trPr>
        <w:tc>
          <w:tcPr>
            <w:tcW w:w="7170" w:type="dxa"/>
            <w:gridSpan w:val="3"/>
            <w:tcMar>
              <w:top w:w="15" w:type="dxa"/>
              <w:left w:w="15" w:type="dxa"/>
              <w:bottom w:w="15" w:type="dxa"/>
              <w:right w:w="15" w:type="dxa"/>
            </w:tcMar>
            <w:vAlign w:val="center"/>
          </w:tcPr>
          <w:p>
            <w:pPr>
              <w:spacing w:before="100" w:beforeAutospacing="1" w:after="100" w:afterAutospacing="1" w:line="240" w:lineRule="auto"/>
              <w:jc w:val="right"/>
              <w:textAlignment w:val="center"/>
              <w:rPr>
                <w:rFonts w:ascii="Times New Roman" w:hAnsi="Times New Roman" w:cs="Times New Roman"/>
                <w:sz w:val="24"/>
                <w:szCs w:val="24"/>
              </w:rPr>
            </w:pPr>
            <w:r>
              <w:rPr>
                <w:rFonts w:ascii="Times New Roman" w:hAnsi="Times New Roman" w:cs="Times New Roman"/>
                <w:sz w:val="24"/>
                <w:szCs w:val="24"/>
              </w:rPr>
              <w:t>Таблица № 9</w:t>
            </w:r>
          </w:p>
        </w:tc>
      </w:tr>
      <w:tr>
        <w:tblPrEx>
          <w:tblCellMar>
            <w:top w:w="0" w:type="dxa"/>
            <w:left w:w="0" w:type="dxa"/>
            <w:bottom w:w="0" w:type="dxa"/>
            <w:right w:w="0" w:type="dxa"/>
          </w:tblCellMar>
        </w:tblPrEx>
        <w:trPr>
          <w:tblCellSpacing w:w="0" w:type="dxa"/>
        </w:trPr>
        <w:tc>
          <w:tcPr>
            <w:tcW w:w="3570"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Код конструкция</w:t>
            </w:r>
          </w:p>
        </w:tc>
        <w:tc>
          <w:tcPr>
            <w:tcW w:w="3570" w:type="dxa"/>
            <w:tcBorders>
              <w:top w:val="single" w:color="auto" w:sz="8" w:space="0"/>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ПР - год. % на овехт.</w:t>
            </w:r>
          </w:p>
        </w:tc>
        <w:tc>
          <w:tcPr>
            <w:tcW w:w="30"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3570" w:type="dxa"/>
            <w:tcBorders>
              <w:top w:val="nil"/>
              <w:left w:val="single" w:color="auto" w:sz="8" w:space="0"/>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ПН</w:t>
            </w:r>
          </w:p>
        </w:tc>
        <w:tc>
          <w:tcPr>
            <w:tcW w:w="3570" w:type="dxa"/>
            <w:tcBorders>
              <w:top w:val="nil"/>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1,0</w:t>
            </w:r>
          </w:p>
        </w:tc>
        <w:tc>
          <w:tcPr>
            <w:tcW w:w="30"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3570" w:type="dxa"/>
            <w:tcBorders>
              <w:top w:val="nil"/>
              <w:left w:val="single" w:color="auto" w:sz="8" w:space="0"/>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ПМ</w:t>
            </w:r>
          </w:p>
        </w:tc>
        <w:tc>
          <w:tcPr>
            <w:tcW w:w="3570" w:type="dxa"/>
            <w:tcBorders>
              <w:top w:val="nil"/>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0,8</w:t>
            </w:r>
          </w:p>
        </w:tc>
        <w:tc>
          <w:tcPr>
            <w:tcW w:w="30"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3570" w:type="dxa"/>
            <w:tcBorders>
              <w:top w:val="nil"/>
              <w:left w:val="single" w:color="auto" w:sz="8" w:space="0"/>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М1</w:t>
            </w:r>
          </w:p>
        </w:tc>
        <w:tc>
          <w:tcPr>
            <w:tcW w:w="3570" w:type="dxa"/>
            <w:tcBorders>
              <w:top w:val="nil"/>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0,7</w:t>
            </w:r>
          </w:p>
        </w:tc>
        <w:tc>
          <w:tcPr>
            <w:tcW w:w="30"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3570" w:type="dxa"/>
            <w:tcBorders>
              <w:top w:val="nil"/>
              <w:left w:val="single" w:color="auto" w:sz="8" w:space="0"/>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М2</w:t>
            </w:r>
          </w:p>
        </w:tc>
        <w:tc>
          <w:tcPr>
            <w:tcW w:w="3570" w:type="dxa"/>
            <w:tcBorders>
              <w:top w:val="nil"/>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0,6</w:t>
            </w:r>
          </w:p>
        </w:tc>
        <w:tc>
          <w:tcPr>
            <w:tcW w:w="30"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3570" w:type="dxa"/>
            <w:tcBorders>
              <w:top w:val="nil"/>
              <w:left w:val="single" w:color="auto" w:sz="8" w:space="0"/>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М3</w:t>
            </w:r>
          </w:p>
        </w:tc>
        <w:tc>
          <w:tcPr>
            <w:tcW w:w="3570"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0,5</w:t>
            </w:r>
          </w:p>
        </w:tc>
        <w:tc>
          <w:tcPr>
            <w:tcW w:w="30"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bl>
    <w:p>
      <w:pPr>
        <w:spacing w:after="0" w:line="240" w:lineRule="auto"/>
        <w:rPr>
          <w:rFonts w:ascii="Times New Roman" w:hAnsi="Times New Roman" w:eastAsia="Times New Roman" w:cs="Times New Roman"/>
          <w:sz w:val="24"/>
          <w:szCs w:val="24"/>
        </w:rPr>
      </w:pP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(2) До петата година от завършване на сградата коефициентът има значение единица.</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(3) Коефициентът за овехтяване не може да бъде по-малък от 0,65 за сгради или части от тях с паянтови или полумасивни конструкции, по-малък от 0,75 за М1 и М2 и по-малък от 0,85 за М3.</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Чл. 11. (1) Площта (ПЛ) (бруто площ, разгънатата застроена площ) на сграда или част от нея представлява цялата площ, ограничена от: външната повърхност на фасадните стени и/или от мислените равнини, разполовяващи дебелината на вътрешните ограничаващи стени (за помещения); външната повърхност на фасадната стена и/или на парапета (за оградено отворено пространство); хоризонталната проекция на контура на покриващия конструктивен елемент (за неоградено покрито отворено пространство); външната повърхност на фасадните стени и парапети (за етаж на сграда, блок или секция на сграда).</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(2) Площта на мазетата или таваните се определя, както следва:</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1. тридесет на сто от бруто площта им, когато са прилежащи към жилищни обекти;</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2. шестдесет на сто от бруто площта им, когато са прилежащи към нежилищни обекти.</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(3) Определената по ал. 2 площ се прибавя към площта на обектите, към които мазетата или таваните са прилежащи.</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(4) Когато мазета или тавани е необходимо да бъдат оценени като самостоятелни обекти, за площ се приема площта, определена съгласно ал. 2.</w:t>
      </w:r>
    </w:p>
    <w:p>
      <w:pPr>
        <w:spacing w:after="0" w:line="240" w:lineRule="auto"/>
        <w:rPr>
          <w:rFonts w:ascii="Times New Roman" w:hAnsi="Times New Roman" w:eastAsia="Times New Roman" w:cs="Times New Roman"/>
          <w:sz w:val="24"/>
          <w:szCs w:val="24"/>
        </w:rPr>
      </w:pP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III. Данъчна оценка на незавършено строителство</w:t>
      </w:r>
    </w:p>
    <w:p>
      <w:pPr>
        <w:spacing w:after="0" w:line="240" w:lineRule="auto"/>
        <w:rPr>
          <w:rFonts w:ascii="Times New Roman" w:hAnsi="Times New Roman" w:eastAsia="Times New Roman" w:cs="Times New Roman"/>
          <w:sz w:val="24"/>
          <w:szCs w:val="24"/>
        </w:rPr>
      </w:pP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Чл. 12. (1) Незавършеното строителство се оценява по завършени строително-монтажни работи в процент от данъчната оценка на сградата по проект, както следва:</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1. (изм. - ДВ, бр. 100 от 2005 г., в сила от 01.01.2006 г.) до нулев цикъл - 37 на сто;</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2. (изм. - ДВ, бр. 100 от 2005 г., в сила от 01.01.2006 г.) до груб строеж - 63 на сто.</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3. (отм. - ДВ, бр. 100 от 2005 г., в сила от 01.01.2006 г.)</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(2) Данъчната оценка на самостоятелен обект в незавършена сграда е част от данъчната оценка на незавършената сграда, съответстваща на отношението между бруто площта на обекта (вкл. идеални части от общите части на сградата) към бруто площта на сградата по проект.</w:t>
      </w:r>
    </w:p>
    <w:p>
      <w:pPr>
        <w:spacing w:after="0" w:line="240" w:lineRule="auto"/>
        <w:rPr>
          <w:rFonts w:ascii="Times New Roman" w:hAnsi="Times New Roman" w:eastAsia="Times New Roman" w:cs="Times New Roman"/>
          <w:sz w:val="24"/>
          <w:szCs w:val="24"/>
        </w:rPr>
      </w:pP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IV. Данъчна оценка на земите в строителни граници, застроените дворове и на земите извън строителните граници (без земеделските земи)</w:t>
      </w:r>
    </w:p>
    <w:p>
      <w:pPr>
        <w:spacing w:after="0" w:line="240" w:lineRule="auto"/>
        <w:rPr>
          <w:rFonts w:ascii="Times New Roman" w:hAnsi="Times New Roman" w:eastAsia="Times New Roman" w:cs="Times New Roman"/>
          <w:sz w:val="24"/>
          <w:szCs w:val="24"/>
        </w:rPr>
      </w:pP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Чл. 13. (1) Данъчната оценка на земите в строителните граници, вилните зони, застроените дворове (застроени места извън строителните граници) и на земите извън строителните граници (без земеделските земи) се определя въз основа на базисната данъчна стойност за един квадратен метър, корекционни коефициенти, площта и данъчната стойност на подобренията по следната формула:</w:t>
      </w:r>
    </w:p>
    <w:p>
      <w:pPr>
        <w:spacing w:after="0" w:line="240" w:lineRule="auto"/>
        <w:rPr>
          <w:rFonts w:ascii="Times New Roman" w:hAnsi="Times New Roman" w:eastAsia="Times New Roman" w:cs="Times New Roman"/>
          <w:sz w:val="24"/>
          <w:szCs w:val="24"/>
        </w:rPr>
      </w:pP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ДО = БС x К</w:t>
      </w:r>
      <w:r>
        <w:rPr>
          <w:rFonts w:ascii="Times New Roman" w:hAnsi="Times New Roman" w:eastAsia="Times New Roman" w:cs="Times New Roman"/>
          <w:sz w:val="24"/>
          <w:szCs w:val="24"/>
          <w:vertAlign w:val="subscript"/>
        </w:rPr>
        <w:t>м</w:t>
      </w:r>
      <w:r>
        <w:rPr>
          <w:rFonts w:ascii="Times New Roman" w:hAnsi="Times New Roman" w:eastAsia="Times New Roman" w:cs="Times New Roman"/>
          <w:sz w:val="24"/>
          <w:szCs w:val="24"/>
        </w:rPr>
        <w:t xml:space="preserve"> x К</w:t>
      </w:r>
      <w:r>
        <w:rPr>
          <w:rFonts w:ascii="Times New Roman" w:hAnsi="Times New Roman" w:eastAsia="Times New Roman" w:cs="Times New Roman"/>
          <w:sz w:val="24"/>
          <w:szCs w:val="24"/>
          <w:vertAlign w:val="subscript"/>
        </w:rPr>
        <w:t>и</w:t>
      </w:r>
      <w:r>
        <w:rPr>
          <w:rFonts w:ascii="Times New Roman" w:hAnsi="Times New Roman" w:eastAsia="Times New Roman" w:cs="Times New Roman"/>
          <w:sz w:val="24"/>
          <w:szCs w:val="24"/>
        </w:rPr>
        <w:t xml:space="preserve"> x К</w:t>
      </w:r>
      <w:r>
        <w:rPr>
          <w:rFonts w:ascii="Times New Roman" w:hAnsi="Times New Roman" w:eastAsia="Times New Roman" w:cs="Times New Roman"/>
          <w:sz w:val="24"/>
          <w:szCs w:val="24"/>
          <w:vertAlign w:val="subscript"/>
        </w:rPr>
        <w:t>у</w:t>
      </w:r>
      <w:r>
        <w:rPr>
          <w:rFonts w:ascii="Times New Roman" w:hAnsi="Times New Roman" w:eastAsia="Times New Roman" w:cs="Times New Roman"/>
          <w:sz w:val="24"/>
          <w:szCs w:val="24"/>
        </w:rPr>
        <w:t xml:space="preserve"> x К</w:t>
      </w:r>
      <w:r>
        <w:rPr>
          <w:rFonts w:ascii="Times New Roman" w:hAnsi="Times New Roman" w:eastAsia="Times New Roman" w:cs="Times New Roman"/>
          <w:sz w:val="24"/>
          <w:szCs w:val="24"/>
          <w:vertAlign w:val="subscript"/>
        </w:rPr>
        <w:t>з</w:t>
      </w:r>
      <w:r>
        <w:rPr>
          <w:rFonts w:ascii="Times New Roman" w:hAnsi="Times New Roman" w:eastAsia="Times New Roman" w:cs="Times New Roman"/>
          <w:sz w:val="24"/>
          <w:szCs w:val="24"/>
        </w:rPr>
        <w:t xml:space="preserve"> x ПЗ + ДП,</w:t>
      </w:r>
    </w:p>
    <w:p>
      <w:pPr>
        <w:spacing w:after="0" w:line="240" w:lineRule="auto"/>
        <w:rPr>
          <w:rFonts w:ascii="Times New Roman" w:hAnsi="Times New Roman" w:eastAsia="Times New Roman" w:cs="Times New Roman"/>
          <w:sz w:val="24"/>
          <w:szCs w:val="24"/>
        </w:rPr>
      </w:pP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където:</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ДО е данъчната оценка в левове;</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БС - базисната данъчна стойност на 1 кв.м в левове;</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К</w:t>
      </w:r>
      <w:r>
        <w:rPr>
          <w:rFonts w:ascii="Times New Roman" w:hAnsi="Times New Roman" w:eastAsia="Times New Roman" w:cs="Times New Roman"/>
          <w:sz w:val="24"/>
          <w:szCs w:val="24"/>
          <w:vertAlign w:val="subscript"/>
        </w:rPr>
        <w:t>м</w:t>
      </w:r>
      <w:r>
        <w:rPr>
          <w:rFonts w:ascii="Times New Roman" w:hAnsi="Times New Roman" w:eastAsia="Times New Roman" w:cs="Times New Roman"/>
          <w:sz w:val="24"/>
          <w:szCs w:val="24"/>
        </w:rPr>
        <w:t xml:space="preserve"> - коефициент за местоположение съгласно табл. № 3;</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К</w:t>
      </w:r>
      <w:r>
        <w:rPr>
          <w:rFonts w:ascii="Times New Roman" w:hAnsi="Times New Roman" w:eastAsia="Times New Roman" w:cs="Times New Roman"/>
          <w:sz w:val="24"/>
          <w:szCs w:val="24"/>
          <w:vertAlign w:val="subscript"/>
        </w:rPr>
        <w:t>и</w:t>
      </w:r>
      <w:r>
        <w:rPr>
          <w:rFonts w:ascii="Times New Roman" w:hAnsi="Times New Roman" w:eastAsia="Times New Roman" w:cs="Times New Roman"/>
          <w:sz w:val="24"/>
          <w:szCs w:val="24"/>
        </w:rPr>
        <w:t xml:space="preserve"> - коефициент за инфраструктура;</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К</w:t>
      </w:r>
      <w:r>
        <w:rPr>
          <w:rFonts w:ascii="Times New Roman" w:hAnsi="Times New Roman" w:eastAsia="Times New Roman" w:cs="Times New Roman"/>
          <w:sz w:val="24"/>
          <w:szCs w:val="24"/>
          <w:vertAlign w:val="subscript"/>
        </w:rPr>
        <w:t>у</w:t>
      </w:r>
      <w:r>
        <w:rPr>
          <w:rFonts w:ascii="Times New Roman" w:hAnsi="Times New Roman" w:eastAsia="Times New Roman" w:cs="Times New Roman"/>
          <w:sz w:val="24"/>
          <w:szCs w:val="24"/>
        </w:rPr>
        <w:t xml:space="preserve"> - коефициент за устройствена зона;</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К</w:t>
      </w:r>
      <w:r>
        <w:rPr>
          <w:rFonts w:ascii="Times New Roman" w:hAnsi="Times New Roman" w:eastAsia="Times New Roman" w:cs="Times New Roman"/>
          <w:sz w:val="24"/>
          <w:szCs w:val="24"/>
          <w:vertAlign w:val="subscript"/>
        </w:rPr>
        <w:t>з</w:t>
      </w:r>
      <w:r>
        <w:rPr>
          <w:rFonts w:ascii="Times New Roman" w:hAnsi="Times New Roman" w:eastAsia="Times New Roman" w:cs="Times New Roman"/>
          <w:sz w:val="24"/>
          <w:szCs w:val="24"/>
        </w:rPr>
        <w:t xml:space="preserve"> - коефициент за застроеност;</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ПЗ - площта на земята, включително застроената площ в кв.м;</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ДП - данъчната стойност на подобренията.</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(2) Данъчната оценка на водни площи, мини, кариери, земи в горския фонд и други подобни обекти се определя като за земи според местоположението и статута им.</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Чл. 14. (1) Данъчната базисна стойност за земите е 0,80 лева за един квадратен метър.</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(2) Данъчната базисна стойност за 1 кв.м незастроени места в строителните граници на населените места, определени с подробен градоустройствен план, е 125 на сто от базисната данъчна стойност по ал. 1.</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(3) (Изм. - ДВ, бр. 100 от 2005 г., в сила от 01.01.2006 г.) Базисната данъчна стойност на земи в строителните граници в населените места от IV, V, VI, VII и VIII категория се увеличава, както следва:</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1. при разстояние до 20 км от населеното място от нулева и първа категория - с 10 на сто;</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2. при разстояние до 15 км от населеното място от втора категория - с 5 на сто.</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(4) (Изм. - ДВ, бр. 109 от 2001 г., в сила от 01.01.2002 г., изм. - ДВ, бр. 100 от 2005 г., в сила от 01.01.2006 г.) Базисната данъчна стойност на земите във вилните зони до 10 км от морската брегова ивица, националните курорти и вилните зони към тях се увеличава с 50 на сто с изключение на Варна, Бургас, курортен комплекс Боровец, курортен комплекс Дюни, курортен комплекс Елените, курортен комплекс Слънчев бряг и населените места, посочени в чл. 6, ал. 5.</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(5) (Изм. - ДВ, бр. 109 от 2001 г., в сила от 01.01.2002 г., изм. - ДВ, бр. 100 от 2005 г., в сила от 01.01.2006 г.) Базисната данъчна стойност на земите в курорти от местно значение и във вилните зони към тях се увеличава с 20 на сто с изключение на населените места, посочени в чл. 6, ал. 5.</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Чл. 15. Коефициентът за инфраструктура (К</w:t>
      </w:r>
      <w:r>
        <w:rPr>
          <w:rFonts w:ascii="Times New Roman" w:hAnsi="Times New Roman" w:eastAsia="Times New Roman" w:cs="Times New Roman"/>
          <w:sz w:val="24"/>
          <w:szCs w:val="24"/>
          <w:vertAlign w:val="subscript"/>
        </w:rPr>
        <w:t>и</w:t>
      </w:r>
      <w:r>
        <w:rPr>
          <w:rFonts w:ascii="Times New Roman" w:hAnsi="Times New Roman" w:eastAsia="Times New Roman" w:cs="Times New Roman"/>
          <w:sz w:val="24"/>
          <w:szCs w:val="24"/>
        </w:rPr>
        <w:t>) се определя, като към единица се прибавя значението на елементите по табл. № 10.</w:t>
      </w:r>
    </w:p>
    <w:p>
      <w:pPr>
        <w:spacing w:after="0" w:line="240" w:lineRule="auto"/>
        <w:rPr>
          <w:rFonts w:ascii="Times New Roman" w:hAnsi="Times New Roman" w:eastAsia="Times New Roman" w:cs="Times New Roman"/>
          <w:sz w:val="24"/>
          <w:szCs w:val="24"/>
        </w:rPr>
      </w:pP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К</w:t>
      </w:r>
      <w:r>
        <w:rPr>
          <w:rFonts w:ascii="Times New Roman" w:hAnsi="Times New Roman" w:eastAsia="Times New Roman" w:cs="Times New Roman"/>
          <w:sz w:val="24"/>
          <w:szCs w:val="24"/>
          <w:vertAlign w:val="subscript"/>
        </w:rPr>
        <w:t>и</w:t>
      </w:r>
      <w:r>
        <w:rPr>
          <w:rFonts w:ascii="Times New Roman" w:hAnsi="Times New Roman" w:eastAsia="Times New Roman" w:cs="Times New Roman"/>
          <w:sz w:val="24"/>
          <w:szCs w:val="24"/>
        </w:rPr>
        <w:t xml:space="preserve"> = 1 + А + Б + В + Г</w:t>
      </w:r>
    </w:p>
    <w:p>
      <w:pPr>
        <w:spacing w:after="0" w:line="240" w:lineRule="auto"/>
        <w:rPr>
          <w:rFonts w:ascii="Times New Roman" w:hAnsi="Times New Roman" w:eastAsia="Times New Roman" w:cs="Times New Roman"/>
          <w:sz w:val="24"/>
          <w:szCs w:val="24"/>
        </w:rPr>
      </w:pPr>
    </w:p>
    <w:tbl>
      <w:tblPr>
        <w:tblStyle w:val="3"/>
        <w:tblW w:w="0" w:type="auto"/>
        <w:tblCellSpacing w:w="0" w:type="dxa"/>
        <w:tblInd w:w="-110" w:type="dxa"/>
        <w:tblLayout w:type="autofit"/>
        <w:tblCellMar>
          <w:top w:w="0" w:type="dxa"/>
          <w:left w:w="0" w:type="dxa"/>
          <w:bottom w:w="0" w:type="dxa"/>
          <w:right w:w="0" w:type="dxa"/>
        </w:tblCellMar>
      </w:tblPr>
      <w:tblGrid>
        <w:gridCol w:w="3104"/>
        <w:gridCol w:w="1170"/>
        <w:gridCol w:w="1170"/>
        <w:gridCol w:w="2670"/>
        <w:gridCol w:w="105"/>
      </w:tblGrid>
      <w:tr>
        <w:tblPrEx>
          <w:tblCellMar>
            <w:top w:w="0" w:type="dxa"/>
            <w:left w:w="0" w:type="dxa"/>
            <w:bottom w:w="0" w:type="dxa"/>
            <w:right w:w="0" w:type="dxa"/>
          </w:tblCellMar>
        </w:tblPrEx>
        <w:trPr>
          <w:tblCellSpacing w:w="0" w:type="dxa"/>
        </w:trPr>
        <w:tc>
          <w:tcPr>
            <w:tcW w:w="8212" w:type="dxa"/>
            <w:gridSpan w:val="5"/>
            <w:tcMar>
              <w:top w:w="15" w:type="dxa"/>
              <w:left w:w="15" w:type="dxa"/>
              <w:bottom w:w="15" w:type="dxa"/>
              <w:right w:w="15" w:type="dxa"/>
            </w:tcMar>
            <w:vAlign w:val="center"/>
          </w:tcPr>
          <w:p>
            <w:pPr>
              <w:spacing w:before="100" w:beforeAutospacing="1" w:after="100" w:afterAutospacing="1" w:line="240" w:lineRule="auto"/>
              <w:jc w:val="right"/>
              <w:textAlignment w:val="center"/>
              <w:rPr>
                <w:rFonts w:ascii="Times New Roman" w:hAnsi="Times New Roman" w:cs="Times New Roman"/>
                <w:sz w:val="24"/>
                <w:szCs w:val="24"/>
              </w:rPr>
            </w:pPr>
            <w:r>
              <w:rPr>
                <w:rFonts w:ascii="Times New Roman" w:hAnsi="Times New Roman" w:cs="Times New Roman"/>
                <w:sz w:val="24"/>
                <w:szCs w:val="24"/>
              </w:rPr>
              <w:t>Таблица № 10</w:t>
            </w:r>
          </w:p>
        </w:tc>
      </w:tr>
      <w:tr>
        <w:tblPrEx>
          <w:tblCellMar>
            <w:top w:w="0" w:type="dxa"/>
            <w:left w:w="0" w:type="dxa"/>
            <w:bottom w:w="0" w:type="dxa"/>
            <w:right w:w="0" w:type="dxa"/>
          </w:tblCellMar>
        </w:tblPrEx>
        <w:trPr>
          <w:trHeight w:val="283" w:hRule="atLeast"/>
          <w:tblCellSpacing w:w="0" w:type="dxa"/>
        </w:trPr>
        <w:tc>
          <w:tcPr>
            <w:tcW w:w="3104" w:type="dxa"/>
            <w:vMerge w:val="restart"/>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Елементи</w:t>
            </w:r>
          </w:p>
        </w:tc>
        <w:tc>
          <w:tcPr>
            <w:tcW w:w="5010" w:type="dxa"/>
            <w:gridSpan w:val="3"/>
            <w:tcBorders>
              <w:top w:val="single" w:color="auto" w:sz="8" w:space="0"/>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Значение на елементите</w:t>
            </w:r>
          </w:p>
        </w:tc>
        <w:tc>
          <w:tcPr>
            <w:tcW w:w="10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rHeight w:val="283" w:hRule="atLeast"/>
          <w:tblCellSpacing w:w="0" w:type="dxa"/>
        </w:trPr>
        <w:tc>
          <w:tcPr>
            <w:tcW w:w="0" w:type="auto"/>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rPr>
                <w:rFonts w:ascii="Times New Roman" w:hAnsi="Times New Roman" w:cs="Times New Roman"/>
                <w:sz w:val="24"/>
                <w:szCs w:val="24"/>
              </w:rPr>
            </w:pPr>
          </w:p>
        </w:tc>
        <w:tc>
          <w:tcPr>
            <w:tcW w:w="1170"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има в имота</w:t>
            </w:r>
          </w:p>
        </w:tc>
        <w:tc>
          <w:tcPr>
            <w:tcW w:w="1170"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няма в имота</w:t>
            </w:r>
          </w:p>
        </w:tc>
        <w:tc>
          <w:tcPr>
            <w:tcW w:w="2670"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няма в имота, но има в района</w:t>
            </w:r>
          </w:p>
        </w:tc>
        <w:tc>
          <w:tcPr>
            <w:tcW w:w="10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3104" w:type="dxa"/>
            <w:tcBorders>
              <w:top w:val="nil"/>
              <w:left w:val="single" w:color="auto" w:sz="8" w:space="0"/>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1</w:t>
            </w:r>
          </w:p>
        </w:tc>
        <w:tc>
          <w:tcPr>
            <w:tcW w:w="1170"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2</w:t>
            </w:r>
          </w:p>
        </w:tc>
        <w:tc>
          <w:tcPr>
            <w:tcW w:w="1170"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3</w:t>
            </w:r>
          </w:p>
        </w:tc>
        <w:tc>
          <w:tcPr>
            <w:tcW w:w="2670"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4</w:t>
            </w:r>
          </w:p>
        </w:tc>
        <w:tc>
          <w:tcPr>
            <w:tcW w:w="10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3104" w:type="dxa"/>
            <w:tcBorders>
              <w:top w:val="nil"/>
              <w:left w:val="single" w:color="auto" w:sz="8" w:space="0"/>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А. Водопровод</w:t>
            </w:r>
          </w:p>
        </w:tc>
        <w:tc>
          <w:tcPr>
            <w:tcW w:w="1170" w:type="dxa"/>
            <w:tcBorders>
              <w:top w:val="nil"/>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0,0</w:t>
            </w:r>
          </w:p>
        </w:tc>
        <w:tc>
          <w:tcPr>
            <w:tcW w:w="1170" w:type="dxa"/>
            <w:tcBorders>
              <w:top w:val="nil"/>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-0,05</w:t>
            </w:r>
          </w:p>
        </w:tc>
        <w:tc>
          <w:tcPr>
            <w:tcW w:w="2670" w:type="dxa"/>
            <w:tcBorders>
              <w:top w:val="nil"/>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-0,03</w:t>
            </w:r>
          </w:p>
        </w:tc>
        <w:tc>
          <w:tcPr>
            <w:tcW w:w="10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3104" w:type="dxa"/>
            <w:tcBorders>
              <w:top w:val="nil"/>
              <w:left w:val="single" w:color="auto" w:sz="8" w:space="0"/>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Б. Канализация</w:t>
            </w:r>
          </w:p>
        </w:tc>
        <w:tc>
          <w:tcPr>
            <w:tcW w:w="1170" w:type="dxa"/>
            <w:tcBorders>
              <w:top w:val="nil"/>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0,0</w:t>
            </w:r>
          </w:p>
        </w:tc>
        <w:tc>
          <w:tcPr>
            <w:tcW w:w="1170" w:type="dxa"/>
            <w:tcBorders>
              <w:top w:val="nil"/>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-0,05</w:t>
            </w:r>
          </w:p>
        </w:tc>
        <w:tc>
          <w:tcPr>
            <w:tcW w:w="2670" w:type="dxa"/>
            <w:tcBorders>
              <w:top w:val="nil"/>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-0,03</w:t>
            </w:r>
          </w:p>
        </w:tc>
        <w:tc>
          <w:tcPr>
            <w:tcW w:w="10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3104" w:type="dxa"/>
            <w:tcBorders>
              <w:top w:val="nil"/>
              <w:left w:val="single" w:color="auto" w:sz="8" w:space="0"/>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В. Електрификация</w:t>
            </w:r>
          </w:p>
        </w:tc>
        <w:tc>
          <w:tcPr>
            <w:tcW w:w="1170" w:type="dxa"/>
            <w:tcBorders>
              <w:top w:val="nil"/>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0,0</w:t>
            </w:r>
          </w:p>
        </w:tc>
        <w:tc>
          <w:tcPr>
            <w:tcW w:w="1170" w:type="dxa"/>
            <w:tcBorders>
              <w:top w:val="nil"/>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-0,07</w:t>
            </w:r>
          </w:p>
        </w:tc>
        <w:tc>
          <w:tcPr>
            <w:tcW w:w="2670" w:type="dxa"/>
            <w:tcBorders>
              <w:top w:val="nil"/>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-0,05</w:t>
            </w:r>
          </w:p>
        </w:tc>
        <w:tc>
          <w:tcPr>
            <w:tcW w:w="10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3104" w:type="dxa"/>
            <w:tcBorders>
              <w:top w:val="nil"/>
              <w:left w:val="single" w:color="auto" w:sz="8" w:space="0"/>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Г. Улична мрежа</w:t>
            </w:r>
          </w:p>
        </w:tc>
        <w:tc>
          <w:tcPr>
            <w:tcW w:w="1170"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0,0</w:t>
            </w:r>
          </w:p>
        </w:tc>
        <w:tc>
          <w:tcPr>
            <w:tcW w:w="1170"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-0,08</w:t>
            </w:r>
          </w:p>
        </w:tc>
        <w:tc>
          <w:tcPr>
            <w:tcW w:w="2670"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-0,08</w:t>
            </w:r>
          </w:p>
        </w:tc>
        <w:tc>
          <w:tcPr>
            <w:tcW w:w="10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bl>
    <w:p>
      <w:pPr>
        <w:spacing w:after="0" w:line="240" w:lineRule="auto"/>
        <w:rPr>
          <w:rFonts w:ascii="Times New Roman" w:hAnsi="Times New Roman" w:eastAsia="Times New Roman" w:cs="Times New Roman"/>
          <w:sz w:val="24"/>
          <w:szCs w:val="24"/>
        </w:rPr>
      </w:pP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1. под улична мрежа се разбира улици, изпълнени с трайни настилки;</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2. когато имотът не е свързан с електрическата, водопроводната и канализационната мрежа, но в района е изградена съответната инфраструктура, за тези елементи се приема значението от колона 4. Под район се разбира част от населеното място (населено място е цялата територия, определена със землищната граница), ограничена от улици (пътища), включително и когато съоръженията се намират в границите на улиците (пътищата).</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Чл. 16. (1) Коефициентът за устройствена зона (К</w:t>
      </w:r>
      <w:r>
        <w:rPr>
          <w:rFonts w:ascii="Times New Roman" w:hAnsi="Times New Roman" w:eastAsia="Times New Roman" w:cs="Times New Roman"/>
          <w:sz w:val="24"/>
          <w:szCs w:val="24"/>
          <w:vertAlign w:val="subscript"/>
        </w:rPr>
        <w:t>у</w:t>
      </w:r>
      <w:r>
        <w:rPr>
          <w:rFonts w:ascii="Times New Roman" w:hAnsi="Times New Roman" w:eastAsia="Times New Roman" w:cs="Times New Roman"/>
          <w:sz w:val="24"/>
          <w:szCs w:val="24"/>
        </w:rPr>
        <w:t>) се определя в зависимост от предназначението на терена съгласно подробния градоустройствен план, както следва:</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1. централна зона, К</w:t>
      </w:r>
      <w:r>
        <w:rPr>
          <w:rFonts w:ascii="Times New Roman" w:hAnsi="Times New Roman" w:eastAsia="Times New Roman" w:cs="Times New Roman"/>
          <w:sz w:val="24"/>
          <w:szCs w:val="24"/>
          <w:vertAlign w:val="subscript"/>
        </w:rPr>
        <w:t>у</w:t>
      </w:r>
      <w:r>
        <w:rPr>
          <w:rFonts w:ascii="Times New Roman" w:hAnsi="Times New Roman" w:eastAsia="Times New Roman" w:cs="Times New Roman"/>
          <w:sz w:val="24"/>
          <w:szCs w:val="24"/>
        </w:rPr>
        <w:t xml:space="preserve"> = 1,10;</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2. производствени, предимно производствени и специално производствени зони, К</w:t>
      </w:r>
      <w:r>
        <w:rPr>
          <w:rFonts w:ascii="Times New Roman" w:hAnsi="Times New Roman" w:eastAsia="Times New Roman" w:cs="Times New Roman"/>
          <w:sz w:val="24"/>
          <w:szCs w:val="24"/>
          <w:vertAlign w:val="subscript"/>
        </w:rPr>
        <w:t>у</w:t>
      </w:r>
      <w:r>
        <w:rPr>
          <w:rFonts w:ascii="Times New Roman" w:hAnsi="Times New Roman" w:eastAsia="Times New Roman" w:cs="Times New Roman"/>
          <w:sz w:val="24"/>
          <w:szCs w:val="24"/>
        </w:rPr>
        <w:t xml:space="preserve"> = 0,90, а земи, заети от селскостопански дворове, К</w:t>
      </w:r>
      <w:r>
        <w:rPr>
          <w:rFonts w:ascii="Times New Roman" w:hAnsi="Times New Roman" w:eastAsia="Times New Roman" w:cs="Times New Roman"/>
          <w:sz w:val="24"/>
          <w:szCs w:val="24"/>
          <w:vertAlign w:val="subscript"/>
        </w:rPr>
        <w:t>у</w:t>
      </w:r>
      <w:r>
        <w:rPr>
          <w:rFonts w:ascii="Times New Roman" w:hAnsi="Times New Roman" w:eastAsia="Times New Roman" w:cs="Times New Roman"/>
          <w:sz w:val="24"/>
          <w:szCs w:val="24"/>
        </w:rPr>
        <w:t xml:space="preserve"> = 0,80;</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3. всички останали зони (жилищни, обществено обслужване, паркове, зелени площи, за спорт и други), К</w:t>
      </w:r>
      <w:r>
        <w:rPr>
          <w:rFonts w:ascii="Times New Roman" w:hAnsi="Times New Roman" w:eastAsia="Times New Roman" w:cs="Times New Roman"/>
          <w:sz w:val="24"/>
          <w:szCs w:val="24"/>
          <w:vertAlign w:val="subscript"/>
        </w:rPr>
        <w:t>у</w:t>
      </w:r>
      <w:r>
        <w:rPr>
          <w:rFonts w:ascii="Times New Roman" w:hAnsi="Times New Roman" w:eastAsia="Times New Roman" w:cs="Times New Roman"/>
          <w:sz w:val="24"/>
          <w:szCs w:val="24"/>
        </w:rPr>
        <w:t xml:space="preserve"> = 1,00.</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(2) Коефициентът по ал. 1 има значение единица за земи извън строителните граници на населеното място и за земи в населени места, в които не са обособени или не се обособяват такива зони.</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Чл. 17. Коефициентът за застроеност (К</w:t>
      </w:r>
      <w:r>
        <w:rPr>
          <w:rFonts w:ascii="Times New Roman" w:hAnsi="Times New Roman" w:eastAsia="Times New Roman" w:cs="Times New Roman"/>
          <w:sz w:val="24"/>
          <w:szCs w:val="24"/>
          <w:vertAlign w:val="subscript"/>
        </w:rPr>
        <w:t>з</w:t>
      </w:r>
      <w:r>
        <w:rPr>
          <w:rFonts w:ascii="Times New Roman" w:hAnsi="Times New Roman" w:eastAsia="Times New Roman" w:cs="Times New Roman"/>
          <w:sz w:val="24"/>
          <w:szCs w:val="24"/>
        </w:rPr>
        <w:t>) се определя по следния начин:</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1. при процент на застрояване до 40 на сто, както и за незастроени земи коефициентът има значение единица. Процентът на застрояване се получава, като се раздели застроената площ на площта на имота (парцела);</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2. при процент на застрояване над 40 на сто - по следната формула:</w:t>
      </w:r>
    </w:p>
    <w:p>
      <w:pPr>
        <w:spacing w:after="0" w:line="240" w:lineRule="auto"/>
        <w:rPr>
          <w:rFonts w:ascii="Times New Roman" w:hAnsi="Times New Roman" w:eastAsia="Times New Roman" w:cs="Times New Roman"/>
          <w:sz w:val="24"/>
          <w:szCs w:val="24"/>
        </w:rPr>
      </w:pP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К</w:t>
      </w:r>
      <w:r>
        <w:rPr>
          <w:rFonts w:ascii="Times New Roman" w:hAnsi="Times New Roman" w:eastAsia="Times New Roman" w:cs="Times New Roman"/>
          <w:sz w:val="24"/>
          <w:szCs w:val="24"/>
          <w:vertAlign w:val="subscript"/>
        </w:rPr>
        <w:t>з</w:t>
      </w:r>
      <w:r>
        <w:rPr>
          <w:rFonts w:ascii="Times New Roman" w:hAnsi="Times New Roman" w:eastAsia="Times New Roman" w:cs="Times New Roman"/>
          <w:sz w:val="24"/>
          <w:szCs w:val="24"/>
        </w:rPr>
        <w:t xml:space="preserve"> = 2 - 1.01</w:t>
      </w:r>
      <w:r>
        <w:rPr>
          <w:rFonts w:ascii="Times New Roman" w:hAnsi="Times New Roman" w:eastAsia="Times New Roman" w:cs="Times New Roman"/>
          <w:sz w:val="24"/>
          <w:szCs w:val="24"/>
          <w:vertAlign w:val="superscript"/>
        </w:rPr>
        <w:t>(ПЗ - 35)</w:t>
      </w:r>
      <w:r>
        <w:rPr>
          <w:rFonts w:ascii="Times New Roman" w:hAnsi="Times New Roman" w:eastAsia="Times New Roman" w:cs="Times New Roman"/>
          <w:sz w:val="24"/>
          <w:szCs w:val="24"/>
        </w:rPr>
        <w:t>,</w:t>
      </w:r>
    </w:p>
    <w:p>
      <w:pPr>
        <w:spacing w:after="0" w:line="240" w:lineRule="auto"/>
        <w:rPr>
          <w:rFonts w:ascii="Times New Roman" w:hAnsi="Times New Roman" w:eastAsia="Times New Roman" w:cs="Times New Roman"/>
          <w:sz w:val="24"/>
          <w:szCs w:val="24"/>
        </w:rPr>
      </w:pP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където ПЗ е процентът на застрояване.</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3. при процент на застрояване 100 на сто - К</w:t>
      </w:r>
      <w:r>
        <w:rPr>
          <w:rFonts w:ascii="Times New Roman" w:hAnsi="Times New Roman" w:eastAsia="Times New Roman" w:cs="Times New Roman"/>
          <w:sz w:val="24"/>
          <w:szCs w:val="24"/>
          <w:vertAlign w:val="subscript"/>
        </w:rPr>
        <w:t>з</w:t>
      </w:r>
      <w:r>
        <w:rPr>
          <w:rFonts w:ascii="Times New Roman" w:hAnsi="Times New Roman" w:eastAsia="Times New Roman" w:cs="Times New Roman"/>
          <w:sz w:val="24"/>
          <w:szCs w:val="24"/>
        </w:rPr>
        <w:t xml:space="preserve"> = 0,10;</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4. коефициентът се изчислява с точност до втория знак след десетичната запетая.</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Чл. 18. (1) Данъчната стойност на подобренията (ДП) е сума от оценките на отделните подобрения.</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(2) Оценката на всяко едно подобрение се определя като произведение от количествената му характеристика и следните стойности:</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1. за трайни луксозни настилки (без обикновените мозаични, бетонни и глинени и други плочи) за 1 кв.м - 35 лв.;</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2. за масивни огради (тухлени, бетонни, метални, смесени) и подпорни стени за 1 кв.м (дължина по височина) - 8 лв.;</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3. за спортни площадки с трайна настилка за 1 кв.м - 15 лв.;</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4. за басейни, трайно прикрепени към земята, за 1 куб.м - 23 лв.;</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5. за паркинги за обществено ползване за кв.м:</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а) зелени и с нетрайни настилки - 8 лв.;</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б) всички останали - 15 лв.</w:t>
      </w:r>
    </w:p>
    <w:p>
      <w:pPr>
        <w:spacing w:after="0" w:line="240" w:lineRule="auto"/>
        <w:rPr>
          <w:rFonts w:ascii="Times New Roman" w:hAnsi="Times New Roman" w:eastAsia="Times New Roman" w:cs="Times New Roman"/>
          <w:sz w:val="24"/>
          <w:szCs w:val="24"/>
        </w:rPr>
      </w:pP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V. Данъчна оценка на земеделски земи</w:t>
      </w:r>
    </w:p>
    <w:p>
      <w:pPr>
        <w:spacing w:after="0" w:line="240" w:lineRule="auto"/>
        <w:rPr>
          <w:rFonts w:ascii="Times New Roman" w:hAnsi="Times New Roman" w:eastAsia="Times New Roman" w:cs="Times New Roman"/>
          <w:sz w:val="24"/>
          <w:szCs w:val="24"/>
        </w:rPr>
      </w:pP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Чл. 19. (1) Данъчната оценка на земеделските земи се определя въз основа на данъчната базисна стойност за един квадратен метър, в зависимост от начина на трайно ползване и категорията, коефициента за местоположение и площта, по следната формула:</w:t>
      </w:r>
    </w:p>
    <w:p>
      <w:pPr>
        <w:spacing w:after="0" w:line="240" w:lineRule="auto"/>
        <w:rPr>
          <w:rFonts w:ascii="Times New Roman" w:hAnsi="Times New Roman" w:eastAsia="Times New Roman" w:cs="Times New Roman"/>
          <w:sz w:val="24"/>
          <w:szCs w:val="24"/>
        </w:rPr>
      </w:pP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ДО = БС x К</w:t>
      </w:r>
      <w:r>
        <w:rPr>
          <w:rFonts w:ascii="Times New Roman" w:hAnsi="Times New Roman" w:eastAsia="Times New Roman" w:cs="Times New Roman"/>
          <w:sz w:val="24"/>
          <w:szCs w:val="24"/>
          <w:vertAlign w:val="subscript"/>
        </w:rPr>
        <w:t>м</w:t>
      </w:r>
      <w:r>
        <w:rPr>
          <w:rFonts w:ascii="Times New Roman" w:hAnsi="Times New Roman" w:eastAsia="Times New Roman" w:cs="Times New Roman"/>
          <w:sz w:val="24"/>
          <w:szCs w:val="24"/>
        </w:rPr>
        <w:t xml:space="preserve"> x ПЗ,</w:t>
      </w:r>
    </w:p>
    <w:p>
      <w:pPr>
        <w:spacing w:after="0" w:line="240" w:lineRule="auto"/>
        <w:rPr>
          <w:rFonts w:ascii="Times New Roman" w:hAnsi="Times New Roman" w:eastAsia="Times New Roman" w:cs="Times New Roman"/>
          <w:sz w:val="24"/>
          <w:szCs w:val="24"/>
        </w:rPr>
      </w:pP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където:</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ДО е данъчната оценка в левове;</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БС - базисната данъчна стойност на 1 кв.м в левове;</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К</w:t>
      </w:r>
      <w:r>
        <w:rPr>
          <w:rFonts w:ascii="Times New Roman" w:hAnsi="Times New Roman" w:eastAsia="Times New Roman" w:cs="Times New Roman"/>
          <w:sz w:val="24"/>
          <w:szCs w:val="24"/>
          <w:vertAlign w:val="subscript"/>
        </w:rPr>
        <w:t>м</w:t>
      </w:r>
      <w:r>
        <w:rPr>
          <w:rFonts w:ascii="Times New Roman" w:hAnsi="Times New Roman" w:eastAsia="Times New Roman" w:cs="Times New Roman"/>
          <w:sz w:val="24"/>
          <w:szCs w:val="24"/>
        </w:rPr>
        <w:t xml:space="preserve"> - коефициент за местоположение;</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ПЗ - площта на земята в кв.м.</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(2) Данъчната оценка на гори върху земеделски земи се определя като за земеделски земи с трайни насаждения.</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(3) Когато се налага да се оценят земи от горския фонд, те се оценяват като гори върху земеделски земи.</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(4) (Нова - ДВ, бр. 109 от 2001 г., в сила от 01.01.2002 г.) Данъчната оценка на видовете земи от горския фонд се определя, като се приравнява типът месторастене на земите от горския фонд към категорията земеделска земя по следната таблица:</w:t>
      </w:r>
    </w:p>
    <w:p>
      <w:pPr>
        <w:spacing w:after="0" w:line="240" w:lineRule="auto"/>
        <w:rPr>
          <w:rFonts w:ascii="Times New Roman" w:hAnsi="Times New Roman" w:eastAsia="Times New Roman" w:cs="Times New Roman"/>
          <w:sz w:val="24"/>
          <w:szCs w:val="24"/>
        </w:rPr>
      </w:pPr>
    </w:p>
    <w:tbl>
      <w:tblPr>
        <w:tblStyle w:val="3"/>
        <w:tblW w:w="10470" w:type="dxa"/>
        <w:tblCellSpacing w:w="0" w:type="dxa"/>
        <w:tblInd w:w="0" w:type="dxa"/>
        <w:tblLayout w:type="autofit"/>
        <w:tblCellMar>
          <w:top w:w="0" w:type="dxa"/>
          <w:left w:w="0" w:type="dxa"/>
          <w:bottom w:w="0" w:type="dxa"/>
          <w:right w:w="0" w:type="dxa"/>
        </w:tblCellMar>
      </w:tblPr>
      <w:tblGrid>
        <w:gridCol w:w="1392"/>
        <w:gridCol w:w="3843"/>
        <w:gridCol w:w="2741"/>
        <w:gridCol w:w="2494"/>
      </w:tblGrid>
      <w:tr>
        <w:tblPrEx>
          <w:tblCellMar>
            <w:top w:w="0" w:type="dxa"/>
            <w:left w:w="0" w:type="dxa"/>
            <w:bottom w:w="0" w:type="dxa"/>
            <w:right w:w="0" w:type="dxa"/>
          </w:tblCellMar>
        </w:tblPrEx>
        <w:trPr>
          <w:trHeight w:val="283" w:hRule="atLeast"/>
          <w:tblCellSpacing w:w="0" w:type="dxa"/>
        </w:trPr>
        <w:tc>
          <w:tcPr>
            <w:tcW w:w="1204"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Категория земеделска земя</w:t>
            </w:r>
          </w:p>
        </w:tc>
        <w:tc>
          <w:tcPr>
            <w:tcW w:w="3324" w:type="dxa"/>
            <w:tcBorders>
              <w:top w:val="single" w:color="auto" w:sz="8" w:space="0"/>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Тип месторастене</w:t>
            </w:r>
          </w:p>
        </w:tc>
        <w:tc>
          <w:tcPr>
            <w:tcW w:w="2371" w:type="dxa"/>
            <w:tcBorders>
              <w:top w:val="single" w:color="auto" w:sz="8" w:space="0"/>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Преобладаваща характеристика</w:t>
            </w:r>
          </w:p>
        </w:tc>
        <w:tc>
          <w:tcPr>
            <w:tcW w:w="2157" w:type="dxa"/>
            <w:tcBorders>
              <w:top w:val="single" w:color="auto" w:sz="8" w:space="0"/>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Горско-растителен пояс, богатство и влага</w:t>
            </w:r>
          </w:p>
        </w:tc>
      </w:tr>
      <w:tr>
        <w:tblPrEx>
          <w:tblCellMar>
            <w:top w:w="0" w:type="dxa"/>
            <w:left w:w="0" w:type="dxa"/>
            <w:bottom w:w="0" w:type="dxa"/>
            <w:right w:w="0" w:type="dxa"/>
          </w:tblCellMar>
        </w:tblPrEx>
        <w:trPr>
          <w:tblCellSpacing w:w="0" w:type="dxa"/>
        </w:trPr>
        <w:tc>
          <w:tcPr>
            <w:tcW w:w="1204" w:type="dxa"/>
            <w:tcBorders>
              <w:top w:val="nil"/>
              <w:left w:val="single" w:color="auto" w:sz="8" w:space="0"/>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1</w:t>
            </w:r>
          </w:p>
        </w:tc>
        <w:tc>
          <w:tcPr>
            <w:tcW w:w="3324" w:type="dxa"/>
            <w:tcBorders>
              <w:top w:val="nil"/>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2</w:t>
            </w:r>
          </w:p>
        </w:tc>
        <w:tc>
          <w:tcPr>
            <w:tcW w:w="2371" w:type="dxa"/>
            <w:tcBorders>
              <w:top w:val="nil"/>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3</w:t>
            </w:r>
          </w:p>
        </w:tc>
        <w:tc>
          <w:tcPr>
            <w:tcW w:w="2157" w:type="dxa"/>
            <w:tcBorders>
              <w:top w:val="nil"/>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4</w:t>
            </w:r>
          </w:p>
        </w:tc>
      </w:tr>
      <w:tr>
        <w:tblPrEx>
          <w:tblCellMar>
            <w:top w:w="0" w:type="dxa"/>
            <w:left w:w="0" w:type="dxa"/>
            <w:bottom w:w="0" w:type="dxa"/>
            <w:right w:w="0" w:type="dxa"/>
          </w:tblCellMar>
        </w:tblPrEx>
        <w:trPr>
          <w:trHeight w:val="283" w:hRule="atLeast"/>
          <w:tblCellSpacing w:w="0" w:type="dxa"/>
        </w:trPr>
        <w:tc>
          <w:tcPr>
            <w:tcW w:w="1204" w:type="dxa"/>
            <w:tcBorders>
              <w:top w:val="single" w:color="auto" w:sz="8" w:space="0"/>
              <w:left w:val="single" w:color="auto" w:sz="8" w:space="0"/>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III</w:t>
            </w:r>
          </w:p>
        </w:tc>
        <w:tc>
          <w:tcPr>
            <w:tcW w:w="3324" w:type="dxa"/>
            <w:tcBorders>
              <w:top w:val="single" w:color="auto" w:sz="8" w:space="0"/>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3,5,7,90,92,93,106</w:t>
            </w:r>
          </w:p>
        </w:tc>
        <w:tc>
          <w:tcPr>
            <w:tcW w:w="2371" w:type="dxa"/>
            <w:tcBorders>
              <w:top w:val="single" w:color="auto" w:sz="8" w:space="0"/>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Заливни и крайречни, богати</w:t>
            </w:r>
          </w:p>
        </w:tc>
        <w:tc>
          <w:tcPr>
            <w:tcW w:w="2157" w:type="dxa"/>
            <w:tcBorders>
              <w:top w:val="single" w:color="auto" w:sz="8" w:space="0"/>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I-1,CD-23</w:t>
            </w:r>
          </w:p>
        </w:tc>
      </w:tr>
      <w:tr>
        <w:tblPrEx>
          <w:tblCellMar>
            <w:top w:w="0" w:type="dxa"/>
            <w:left w:w="0" w:type="dxa"/>
            <w:bottom w:w="0" w:type="dxa"/>
            <w:right w:w="0" w:type="dxa"/>
          </w:tblCellMar>
        </w:tblPrEx>
        <w:trPr>
          <w:trHeight w:val="283" w:hRule="atLeast"/>
          <w:tblCellSpacing w:w="0" w:type="dxa"/>
        </w:trPr>
        <w:tc>
          <w:tcPr>
            <w:tcW w:w="1204"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IV</w:t>
            </w:r>
          </w:p>
        </w:tc>
        <w:tc>
          <w:tcPr>
            <w:tcW w:w="3324" w:type="dxa"/>
            <w:tcBorders>
              <w:top w:val="single" w:color="auto" w:sz="8" w:space="0"/>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4,8,9,6,52,53,69</w:t>
            </w:r>
          </w:p>
        </w:tc>
        <w:tc>
          <w:tcPr>
            <w:tcW w:w="2371" w:type="dxa"/>
            <w:tcBorders>
              <w:top w:val="single" w:color="auto" w:sz="8" w:space="0"/>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Заливни и крайречни, по-слаби</w:t>
            </w:r>
          </w:p>
        </w:tc>
        <w:tc>
          <w:tcPr>
            <w:tcW w:w="2157" w:type="dxa"/>
            <w:tcBorders>
              <w:top w:val="single" w:color="auto" w:sz="8" w:space="0"/>
              <w:left w:val="nil"/>
              <w:bottom w:val="single" w:color="auto" w:sz="8" w:space="0"/>
              <w:right w:val="single" w:color="auto" w:sz="8" w:space="0"/>
            </w:tcBorders>
            <w:tcMar>
              <w:top w:w="15" w:type="dxa"/>
              <w:left w:w="15" w:type="dxa"/>
              <w:bottom w:w="15" w:type="dxa"/>
              <w:right w:w="15" w:type="dxa"/>
            </w:tcMar>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CellMar>
            <w:top w:w="0" w:type="dxa"/>
            <w:left w:w="0" w:type="dxa"/>
            <w:bottom w:w="0" w:type="dxa"/>
            <w:right w:w="0" w:type="dxa"/>
          </w:tblCellMar>
        </w:tblPrEx>
        <w:trPr>
          <w:trHeight w:val="283" w:hRule="atLeast"/>
          <w:tblCellSpacing w:w="0" w:type="dxa"/>
        </w:trPr>
        <w:tc>
          <w:tcPr>
            <w:tcW w:w="1204" w:type="dxa"/>
            <w:tcBorders>
              <w:top w:val="nil"/>
              <w:left w:val="single" w:color="auto" w:sz="8" w:space="0"/>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V</w:t>
            </w:r>
          </w:p>
        </w:tc>
        <w:tc>
          <w:tcPr>
            <w:tcW w:w="3324" w:type="dxa"/>
            <w:tcBorders>
              <w:top w:val="nil"/>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10,14,16,37,40,41,42, 44,46, 54, 62,73,74,76, 77,78,79,81, 82, 84, 105, 111,112,114,116, 118,136</w:t>
            </w:r>
          </w:p>
        </w:tc>
        <w:tc>
          <w:tcPr>
            <w:tcW w:w="2371" w:type="dxa"/>
            <w:tcBorders>
              <w:top w:val="nil"/>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Богати планински</w:t>
            </w:r>
          </w:p>
        </w:tc>
        <w:tc>
          <w:tcPr>
            <w:tcW w:w="2157" w:type="dxa"/>
            <w:tcBorders>
              <w:top w:val="nil"/>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CD-23</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(21*II, 6*I)</w:t>
            </w:r>
          </w:p>
        </w:tc>
      </w:tr>
      <w:tr>
        <w:tblPrEx>
          <w:tblCellMar>
            <w:top w:w="0" w:type="dxa"/>
            <w:left w:w="0" w:type="dxa"/>
            <w:bottom w:w="0" w:type="dxa"/>
            <w:right w:w="0" w:type="dxa"/>
          </w:tblCellMar>
        </w:tblPrEx>
        <w:trPr>
          <w:trHeight w:val="283" w:hRule="atLeast"/>
          <w:tblCellSpacing w:w="0" w:type="dxa"/>
        </w:trPr>
        <w:tc>
          <w:tcPr>
            <w:tcW w:w="1204" w:type="dxa"/>
            <w:tcBorders>
              <w:top w:val="single" w:color="auto" w:sz="8" w:space="0"/>
              <w:left w:val="single" w:color="auto" w:sz="8" w:space="0"/>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VI</w:t>
            </w:r>
          </w:p>
        </w:tc>
        <w:tc>
          <w:tcPr>
            <w:tcW w:w="3324" w:type="dxa"/>
            <w:tcBorders>
              <w:top w:val="single" w:color="auto" w:sz="8" w:space="0"/>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1,2,11,12,13,17,18,20, 22,24,25, 27,29,30,31, 34,35,38,43,45, 47, 51, 55,56,58,59,60,63,64, 65,67, 68,70,71,72,80, 83,85,86,87, 94, 95,97, 98,99,100,101,102,104, 107, 109,110,113,115, 117,119, 121,124,125, 127,133,135,140, 141, 142,144,145</w:t>
            </w:r>
          </w:p>
        </w:tc>
        <w:tc>
          <w:tcPr>
            <w:tcW w:w="2371" w:type="dxa"/>
            <w:tcBorders>
              <w:top w:val="single" w:color="auto" w:sz="8" w:space="0"/>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Богати равнинни, по-слаби планински</w:t>
            </w:r>
          </w:p>
        </w:tc>
        <w:tc>
          <w:tcPr>
            <w:tcW w:w="2157" w:type="dxa"/>
            <w:tcBorders>
              <w:top w:val="single" w:color="auto" w:sz="8" w:space="0"/>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10*I I-21</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CD-23</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(21*I,4*II)</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17*II B-12,</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3*III B-2,</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2*III C-23</w:t>
            </w:r>
          </w:p>
        </w:tc>
      </w:tr>
      <w:tr>
        <w:tblPrEx>
          <w:tblCellMar>
            <w:top w:w="0" w:type="dxa"/>
            <w:left w:w="0" w:type="dxa"/>
            <w:bottom w:w="0" w:type="dxa"/>
            <w:right w:w="0" w:type="dxa"/>
          </w:tblCellMar>
        </w:tblPrEx>
        <w:trPr>
          <w:trHeight w:val="283" w:hRule="atLeast"/>
          <w:tblCellSpacing w:w="0" w:type="dxa"/>
        </w:trPr>
        <w:tc>
          <w:tcPr>
            <w:tcW w:w="1204" w:type="dxa"/>
            <w:tcBorders>
              <w:top w:val="single" w:color="auto" w:sz="8" w:space="0"/>
              <w:left w:val="single" w:color="auto" w:sz="8" w:space="0"/>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VII</w:t>
            </w:r>
          </w:p>
        </w:tc>
        <w:tc>
          <w:tcPr>
            <w:tcW w:w="3324" w:type="dxa"/>
            <w:tcBorders>
              <w:top w:val="single" w:color="auto" w:sz="8" w:space="0"/>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21,23,26,28,32,33,36, 61,66, 75, 108,120,122, 128,131,138,139, 143, 146,147</w:t>
            </w:r>
          </w:p>
        </w:tc>
        <w:tc>
          <w:tcPr>
            <w:tcW w:w="2371" w:type="dxa"/>
            <w:tcBorders>
              <w:top w:val="single" w:color="auto" w:sz="8" w:space="0"/>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По-слаби равнинни</w:t>
            </w:r>
          </w:p>
        </w:tc>
        <w:tc>
          <w:tcPr>
            <w:tcW w:w="2157" w:type="dxa"/>
            <w:tcBorders>
              <w:top w:val="single" w:color="auto" w:sz="8" w:space="0"/>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5*AB-1,2, BC-12, (8*I,7*II)</w:t>
            </w:r>
          </w:p>
        </w:tc>
      </w:tr>
      <w:tr>
        <w:tblPrEx>
          <w:tblCellMar>
            <w:top w:w="0" w:type="dxa"/>
            <w:left w:w="0" w:type="dxa"/>
            <w:bottom w:w="0" w:type="dxa"/>
            <w:right w:w="0" w:type="dxa"/>
          </w:tblCellMar>
        </w:tblPrEx>
        <w:trPr>
          <w:trHeight w:val="283" w:hRule="atLeast"/>
          <w:tblCellSpacing w:w="0" w:type="dxa"/>
        </w:trPr>
        <w:tc>
          <w:tcPr>
            <w:tcW w:w="1204" w:type="dxa"/>
            <w:tcBorders>
              <w:top w:val="single" w:color="auto" w:sz="8" w:space="0"/>
              <w:left w:val="single" w:color="auto" w:sz="8" w:space="0"/>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VIII</w:t>
            </w:r>
          </w:p>
        </w:tc>
        <w:tc>
          <w:tcPr>
            <w:tcW w:w="3324" w:type="dxa"/>
            <w:tcBorders>
              <w:top w:val="single" w:color="auto" w:sz="8" w:space="0"/>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15,19,48,50,57,89, 96,137</w:t>
            </w:r>
          </w:p>
        </w:tc>
        <w:tc>
          <w:tcPr>
            <w:tcW w:w="2371" w:type="dxa"/>
            <w:tcBorders>
              <w:top w:val="single" w:color="auto" w:sz="8" w:space="0"/>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Сухи небедни, някои високопланински</w:t>
            </w:r>
          </w:p>
        </w:tc>
        <w:tc>
          <w:tcPr>
            <w:tcW w:w="2157" w:type="dxa"/>
            <w:tcBorders>
              <w:top w:val="single" w:color="auto" w:sz="8" w:space="0"/>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2*I b-12,2*I C-1 3*III-2 BC-3</w:t>
            </w:r>
          </w:p>
        </w:tc>
      </w:tr>
      <w:tr>
        <w:tblPrEx>
          <w:tblCellMar>
            <w:top w:w="0" w:type="dxa"/>
            <w:left w:w="0" w:type="dxa"/>
            <w:bottom w:w="0" w:type="dxa"/>
            <w:right w:w="0" w:type="dxa"/>
          </w:tblCellMar>
        </w:tblPrEx>
        <w:trPr>
          <w:trHeight w:val="283" w:hRule="atLeast"/>
          <w:tblCellSpacing w:w="0" w:type="dxa"/>
        </w:trPr>
        <w:tc>
          <w:tcPr>
            <w:tcW w:w="1204" w:type="dxa"/>
            <w:tcBorders>
              <w:top w:val="single" w:color="auto" w:sz="8" w:space="0"/>
              <w:left w:val="single" w:color="auto" w:sz="8" w:space="0"/>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IХ</w:t>
            </w:r>
          </w:p>
        </w:tc>
        <w:tc>
          <w:tcPr>
            <w:tcW w:w="3324" w:type="dxa"/>
            <w:tcBorders>
              <w:top w:val="single" w:color="auto" w:sz="8" w:space="0"/>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49,88,126,129,148, 149,150</w:t>
            </w:r>
          </w:p>
        </w:tc>
        <w:tc>
          <w:tcPr>
            <w:tcW w:w="2371" w:type="dxa"/>
            <w:tcBorders>
              <w:top w:val="single" w:color="auto" w:sz="8" w:space="0"/>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Сухи и бедни, някои високопланински</w:t>
            </w:r>
          </w:p>
        </w:tc>
        <w:tc>
          <w:tcPr>
            <w:tcW w:w="2157" w:type="dxa"/>
            <w:tcBorders>
              <w:top w:val="single" w:color="auto" w:sz="8" w:space="0"/>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4*A-1,1*I, II B-12, 2*III BC-23</w:t>
            </w:r>
          </w:p>
        </w:tc>
      </w:tr>
      <w:tr>
        <w:tblPrEx>
          <w:tblCellMar>
            <w:top w:w="0" w:type="dxa"/>
            <w:left w:w="0" w:type="dxa"/>
            <w:bottom w:w="0" w:type="dxa"/>
            <w:right w:w="0" w:type="dxa"/>
          </w:tblCellMar>
        </w:tblPrEx>
        <w:trPr>
          <w:trHeight w:val="283" w:hRule="atLeast"/>
          <w:tblCellSpacing w:w="0" w:type="dxa"/>
        </w:trPr>
        <w:tc>
          <w:tcPr>
            <w:tcW w:w="1204"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Х</w:t>
            </w:r>
          </w:p>
        </w:tc>
        <w:tc>
          <w:tcPr>
            <w:tcW w:w="3324" w:type="dxa"/>
            <w:tcBorders>
              <w:top w:val="single" w:color="auto" w:sz="8" w:space="0"/>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130,103,123,132,134</w:t>
            </w:r>
          </w:p>
        </w:tc>
        <w:tc>
          <w:tcPr>
            <w:tcW w:w="2371" w:type="dxa"/>
            <w:tcBorders>
              <w:top w:val="single" w:color="auto" w:sz="8" w:space="0"/>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Много сухи и бедни</w:t>
            </w:r>
          </w:p>
        </w:tc>
        <w:tc>
          <w:tcPr>
            <w:tcW w:w="2157" w:type="dxa"/>
            <w:tcBorders>
              <w:top w:val="single" w:color="auto" w:sz="8" w:space="0"/>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A-01</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(2*AB-1,3*A-01)</w:t>
            </w:r>
          </w:p>
        </w:tc>
      </w:tr>
    </w:tbl>
    <w:p>
      <w:pPr>
        <w:spacing w:after="0" w:line="240" w:lineRule="auto"/>
        <w:rPr>
          <w:rFonts w:ascii="Times New Roman" w:hAnsi="Times New Roman" w:eastAsia="Times New Roman" w:cs="Times New Roman"/>
          <w:sz w:val="24"/>
          <w:szCs w:val="24"/>
        </w:rPr>
      </w:pP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където:</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Римските цифри са горскорастителен пояс;</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 - месторастене;</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А - много бедна земя; B - бедна; С - средно богата; D - богата;</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Цифрите: 0 - много сухо; 1 - сухо; 2 - свежо, и 3 - влажно.</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Чл. 20. Базисната данъчна стойност (БС) се определя в левове за един квадратен метър земеделска земя съобразно категорията на земята и начина на трайното ползване:</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1. при неполивни условия по следната таблица:</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(Изм. - ДВ, бр. 105 от 2008 г., в сила от 01.01.2009 г.)</w:t>
      </w:r>
    </w:p>
    <w:p>
      <w:pPr>
        <w:spacing w:after="0" w:line="240" w:lineRule="auto"/>
        <w:rPr>
          <w:rFonts w:ascii="Times New Roman" w:hAnsi="Times New Roman" w:eastAsia="Times New Roman" w:cs="Times New Roman"/>
          <w:sz w:val="24"/>
          <w:szCs w:val="24"/>
        </w:rPr>
      </w:pPr>
    </w:p>
    <w:tbl>
      <w:tblPr>
        <w:tblStyle w:val="3"/>
        <w:tblW w:w="11100" w:type="dxa"/>
        <w:tblCellSpacing w:w="0" w:type="dxa"/>
        <w:tblInd w:w="-868" w:type="dxa"/>
        <w:tblLayout w:type="autofit"/>
        <w:tblCellMar>
          <w:top w:w="0" w:type="dxa"/>
          <w:left w:w="0" w:type="dxa"/>
          <w:bottom w:w="0" w:type="dxa"/>
          <w:right w:w="0" w:type="dxa"/>
        </w:tblCellMar>
      </w:tblPr>
      <w:tblGrid>
        <w:gridCol w:w="2428"/>
        <w:gridCol w:w="805"/>
        <w:gridCol w:w="874"/>
        <w:gridCol w:w="875"/>
        <w:gridCol w:w="874"/>
        <w:gridCol w:w="874"/>
        <w:gridCol w:w="874"/>
        <w:gridCol w:w="874"/>
        <w:gridCol w:w="874"/>
        <w:gridCol w:w="874"/>
        <w:gridCol w:w="874"/>
      </w:tblGrid>
      <w:tr>
        <w:tblPrEx>
          <w:tblCellMar>
            <w:top w:w="0" w:type="dxa"/>
            <w:left w:w="0" w:type="dxa"/>
            <w:bottom w:w="0" w:type="dxa"/>
            <w:right w:w="0" w:type="dxa"/>
          </w:tblCellMar>
        </w:tblPrEx>
        <w:trPr>
          <w:tblCellSpacing w:w="0" w:type="dxa"/>
        </w:trPr>
        <w:tc>
          <w:tcPr>
            <w:tcW w:w="11100" w:type="dxa"/>
            <w:gridSpan w:val="11"/>
            <w:tcMar>
              <w:top w:w="15" w:type="dxa"/>
              <w:left w:w="15" w:type="dxa"/>
              <w:bottom w:w="15" w:type="dxa"/>
              <w:right w:w="15" w:type="dxa"/>
            </w:tcMar>
            <w:vAlign w:val="center"/>
          </w:tcPr>
          <w:p>
            <w:pPr>
              <w:spacing w:before="100" w:beforeAutospacing="1" w:after="100" w:afterAutospacing="1" w:line="240" w:lineRule="auto"/>
              <w:jc w:val="right"/>
              <w:textAlignment w:val="center"/>
              <w:rPr>
                <w:rFonts w:ascii="Times New Roman" w:hAnsi="Times New Roman" w:cs="Times New Roman"/>
                <w:sz w:val="24"/>
                <w:szCs w:val="24"/>
              </w:rPr>
            </w:pPr>
            <w:r>
              <w:rPr>
                <w:rFonts w:ascii="Times New Roman" w:hAnsi="Times New Roman" w:cs="Times New Roman"/>
                <w:sz w:val="24"/>
                <w:szCs w:val="24"/>
              </w:rPr>
              <w:t>Таблица № 11</w:t>
            </w:r>
          </w:p>
        </w:tc>
      </w:tr>
      <w:tr>
        <w:tblPrEx>
          <w:tblCellMar>
            <w:top w:w="0" w:type="dxa"/>
            <w:left w:w="0" w:type="dxa"/>
            <w:bottom w:w="0" w:type="dxa"/>
            <w:right w:w="0" w:type="dxa"/>
          </w:tblCellMar>
        </w:tblPrEx>
        <w:trPr>
          <w:trHeight w:val="291" w:hRule="atLeast"/>
          <w:tblCellSpacing w:w="0" w:type="dxa"/>
        </w:trPr>
        <w:tc>
          <w:tcPr>
            <w:tcW w:w="2428" w:type="dxa"/>
            <w:vMerge w:val="restart"/>
            <w:tcBorders>
              <w:top w:val="single" w:color="auto" w:sz="8" w:space="0"/>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Начин на трайно ползване</w:t>
            </w:r>
          </w:p>
        </w:tc>
        <w:tc>
          <w:tcPr>
            <w:tcW w:w="8672" w:type="dxa"/>
            <w:gridSpan w:val="10"/>
            <w:tcBorders>
              <w:top w:val="single" w:color="auto" w:sz="8" w:space="0"/>
              <w:left w:val="nil"/>
              <w:bottom w:val="nil"/>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Базисна данъчна стойност по категории (лв./кв.м)</w:t>
            </w:r>
          </w:p>
        </w:tc>
      </w:tr>
      <w:tr>
        <w:tblPrEx>
          <w:tblCellMar>
            <w:top w:w="0" w:type="dxa"/>
            <w:left w:w="0" w:type="dxa"/>
            <w:bottom w:w="0" w:type="dxa"/>
            <w:right w:w="0" w:type="dxa"/>
          </w:tblCellMar>
        </w:tblPrEx>
        <w:trPr>
          <w:tblCellSpacing w:w="0" w:type="dxa"/>
        </w:trPr>
        <w:tc>
          <w:tcPr>
            <w:tcW w:w="0" w:type="auto"/>
            <w:vMerge w:val="continue"/>
            <w:tcBorders>
              <w:top w:val="single" w:color="auto" w:sz="8" w:space="0"/>
              <w:left w:val="nil"/>
              <w:bottom w:val="single" w:color="auto" w:sz="8" w:space="0"/>
              <w:right w:val="single" w:color="auto" w:sz="8" w:space="0"/>
            </w:tcBorders>
            <w:vAlign w:val="center"/>
          </w:tcPr>
          <w:p>
            <w:pPr>
              <w:spacing w:after="0" w:line="240" w:lineRule="auto"/>
              <w:rPr>
                <w:rFonts w:ascii="Times New Roman" w:hAnsi="Times New Roman" w:cs="Times New Roman"/>
                <w:sz w:val="24"/>
                <w:szCs w:val="24"/>
              </w:rPr>
            </w:pPr>
          </w:p>
        </w:tc>
        <w:tc>
          <w:tcPr>
            <w:tcW w:w="805" w:type="dxa"/>
            <w:tcBorders>
              <w:top w:val="single" w:color="auto" w:sz="8" w:space="0"/>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I</w:t>
            </w:r>
          </w:p>
        </w:tc>
        <w:tc>
          <w:tcPr>
            <w:tcW w:w="874" w:type="dxa"/>
            <w:tcBorders>
              <w:top w:val="single" w:color="auto" w:sz="8" w:space="0"/>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II</w:t>
            </w:r>
          </w:p>
        </w:tc>
        <w:tc>
          <w:tcPr>
            <w:tcW w:w="875" w:type="dxa"/>
            <w:tcBorders>
              <w:top w:val="single" w:color="auto" w:sz="8" w:space="0"/>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III</w:t>
            </w:r>
          </w:p>
        </w:tc>
        <w:tc>
          <w:tcPr>
            <w:tcW w:w="874" w:type="dxa"/>
            <w:tcBorders>
              <w:top w:val="single" w:color="auto" w:sz="8" w:space="0"/>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IV</w:t>
            </w:r>
          </w:p>
        </w:tc>
        <w:tc>
          <w:tcPr>
            <w:tcW w:w="874" w:type="dxa"/>
            <w:tcBorders>
              <w:top w:val="single" w:color="auto" w:sz="8" w:space="0"/>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V</w:t>
            </w:r>
          </w:p>
        </w:tc>
        <w:tc>
          <w:tcPr>
            <w:tcW w:w="874" w:type="dxa"/>
            <w:tcBorders>
              <w:top w:val="single" w:color="auto" w:sz="8" w:space="0"/>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VI</w:t>
            </w:r>
          </w:p>
        </w:tc>
        <w:tc>
          <w:tcPr>
            <w:tcW w:w="874" w:type="dxa"/>
            <w:tcBorders>
              <w:top w:val="single" w:color="auto" w:sz="8" w:space="0"/>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VII</w:t>
            </w:r>
          </w:p>
        </w:tc>
        <w:tc>
          <w:tcPr>
            <w:tcW w:w="874" w:type="dxa"/>
            <w:tcBorders>
              <w:top w:val="single" w:color="auto" w:sz="8" w:space="0"/>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VIII</w:t>
            </w:r>
          </w:p>
        </w:tc>
        <w:tc>
          <w:tcPr>
            <w:tcW w:w="874" w:type="dxa"/>
            <w:tcBorders>
              <w:top w:val="single" w:color="auto" w:sz="8" w:space="0"/>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IX</w:t>
            </w:r>
          </w:p>
        </w:tc>
        <w:tc>
          <w:tcPr>
            <w:tcW w:w="874" w:type="dxa"/>
            <w:tcBorders>
              <w:top w:val="single" w:color="auto" w:sz="8" w:space="0"/>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X</w:t>
            </w:r>
          </w:p>
        </w:tc>
      </w:tr>
      <w:tr>
        <w:tblPrEx>
          <w:tblCellMar>
            <w:top w:w="0" w:type="dxa"/>
            <w:left w:w="0" w:type="dxa"/>
            <w:bottom w:w="0" w:type="dxa"/>
            <w:right w:w="0" w:type="dxa"/>
          </w:tblCellMar>
        </w:tblPrEx>
        <w:trPr>
          <w:tblCellSpacing w:w="0" w:type="dxa"/>
        </w:trPr>
        <w:tc>
          <w:tcPr>
            <w:tcW w:w="2428"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1</w:t>
            </w:r>
          </w:p>
        </w:tc>
        <w:tc>
          <w:tcPr>
            <w:tcW w:w="805"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2</w:t>
            </w:r>
          </w:p>
        </w:tc>
        <w:tc>
          <w:tcPr>
            <w:tcW w:w="874"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3</w:t>
            </w:r>
          </w:p>
        </w:tc>
        <w:tc>
          <w:tcPr>
            <w:tcW w:w="875"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4</w:t>
            </w:r>
          </w:p>
        </w:tc>
        <w:tc>
          <w:tcPr>
            <w:tcW w:w="874"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5</w:t>
            </w:r>
          </w:p>
        </w:tc>
        <w:tc>
          <w:tcPr>
            <w:tcW w:w="874"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6</w:t>
            </w:r>
          </w:p>
        </w:tc>
        <w:tc>
          <w:tcPr>
            <w:tcW w:w="874"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7</w:t>
            </w:r>
          </w:p>
        </w:tc>
        <w:tc>
          <w:tcPr>
            <w:tcW w:w="874"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8</w:t>
            </w:r>
          </w:p>
        </w:tc>
        <w:tc>
          <w:tcPr>
            <w:tcW w:w="874"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9</w:t>
            </w:r>
          </w:p>
        </w:tc>
        <w:tc>
          <w:tcPr>
            <w:tcW w:w="874"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10</w:t>
            </w:r>
          </w:p>
        </w:tc>
        <w:tc>
          <w:tcPr>
            <w:tcW w:w="874" w:type="dxa"/>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11</w:t>
            </w:r>
          </w:p>
        </w:tc>
      </w:tr>
      <w:tr>
        <w:tblPrEx>
          <w:tblCellMar>
            <w:top w:w="0" w:type="dxa"/>
            <w:left w:w="0" w:type="dxa"/>
            <w:bottom w:w="0" w:type="dxa"/>
            <w:right w:w="0" w:type="dxa"/>
          </w:tblCellMar>
        </w:tblPrEx>
        <w:trPr>
          <w:tblCellSpacing w:w="0" w:type="dxa"/>
        </w:trPr>
        <w:tc>
          <w:tcPr>
            <w:tcW w:w="2428" w:type="dxa"/>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Трайни насаждения</w:t>
            </w:r>
          </w:p>
        </w:tc>
        <w:tc>
          <w:tcPr>
            <w:tcW w:w="805" w:type="dxa"/>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0,338</w:t>
            </w:r>
          </w:p>
        </w:tc>
        <w:tc>
          <w:tcPr>
            <w:tcW w:w="874" w:type="dxa"/>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0,306</w:t>
            </w:r>
          </w:p>
        </w:tc>
        <w:tc>
          <w:tcPr>
            <w:tcW w:w="875" w:type="dxa"/>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0,270</w:t>
            </w:r>
          </w:p>
        </w:tc>
        <w:tc>
          <w:tcPr>
            <w:tcW w:w="874" w:type="dxa"/>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0,234</w:t>
            </w:r>
          </w:p>
        </w:tc>
        <w:tc>
          <w:tcPr>
            <w:tcW w:w="874" w:type="dxa"/>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0,180</w:t>
            </w:r>
          </w:p>
        </w:tc>
        <w:tc>
          <w:tcPr>
            <w:tcW w:w="874" w:type="dxa"/>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0,147</w:t>
            </w:r>
          </w:p>
        </w:tc>
        <w:tc>
          <w:tcPr>
            <w:tcW w:w="874" w:type="dxa"/>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0,090</w:t>
            </w:r>
          </w:p>
        </w:tc>
        <w:tc>
          <w:tcPr>
            <w:tcW w:w="874" w:type="dxa"/>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0,063</w:t>
            </w:r>
          </w:p>
        </w:tc>
        <w:tc>
          <w:tcPr>
            <w:tcW w:w="874" w:type="dxa"/>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0,039</w:t>
            </w:r>
          </w:p>
        </w:tc>
        <w:tc>
          <w:tcPr>
            <w:tcW w:w="874" w:type="dxa"/>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0,014</w:t>
            </w:r>
          </w:p>
        </w:tc>
      </w:tr>
      <w:tr>
        <w:tblPrEx>
          <w:tblCellMar>
            <w:top w:w="0" w:type="dxa"/>
            <w:left w:w="0" w:type="dxa"/>
            <w:bottom w:w="0" w:type="dxa"/>
            <w:right w:w="0" w:type="dxa"/>
          </w:tblCellMar>
        </w:tblPrEx>
        <w:trPr>
          <w:tblCellSpacing w:w="0" w:type="dxa"/>
        </w:trPr>
        <w:tc>
          <w:tcPr>
            <w:tcW w:w="2428" w:type="dxa"/>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Ниви</w:t>
            </w:r>
          </w:p>
        </w:tc>
        <w:tc>
          <w:tcPr>
            <w:tcW w:w="805" w:type="dxa"/>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0,188</w:t>
            </w:r>
          </w:p>
        </w:tc>
        <w:tc>
          <w:tcPr>
            <w:tcW w:w="874" w:type="dxa"/>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0,168</w:t>
            </w:r>
          </w:p>
        </w:tc>
        <w:tc>
          <w:tcPr>
            <w:tcW w:w="875" w:type="dxa"/>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0,147</w:t>
            </w:r>
          </w:p>
        </w:tc>
        <w:tc>
          <w:tcPr>
            <w:tcW w:w="874" w:type="dxa"/>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0,129</w:t>
            </w:r>
          </w:p>
        </w:tc>
        <w:tc>
          <w:tcPr>
            <w:tcW w:w="874" w:type="dxa"/>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0,098</w:t>
            </w:r>
          </w:p>
        </w:tc>
        <w:tc>
          <w:tcPr>
            <w:tcW w:w="874" w:type="dxa"/>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0,081</w:t>
            </w:r>
          </w:p>
        </w:tc>
        <w:tc>
          <w:tcPr>
            <w:tcW w:w="874" w:type="dxa"/>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0,050</w:t>
            </w:r>
          </w:p>
        </w:tc>
        <w:tc>
          <w:tcPr>
            <w:tcW w:w="874" w:type="dxa"/>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0,035</w:t>
            </w:r>
          </w:p>
        </w:tc>
        <w:tc>
          <w:tcPr>
            <w:tcW w:w="874" w:type="dxa"/>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0,023</w:t>
            </w:r>
          </w:p>
        </w:tc>
        <w:tc>
          <w:tcPr>
            <w:tcW w:w="874" w:type="dxa"/>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0,009</w:t>
            </w:r>
          </w:p>
        </w:tc>
      </w:tr>
      <w:tr>
        <w:tblPrEx>
          <w:tblCellMar>
            <w:top w:w="0" w:type="dxa"/>
            <w:left w:w="0" w:type="dxa"/>
            <w:bottom w:w="0" w:type="dxa"/>
            <w:right w:w="0" w:type="dxa"/>
          </w:tblCellMar>
        </w:tblPrEx>
        <w:trPr>
          <w:tblCellSpacing w:w="0" w:type="dxa"/>
        </w:trPr>
        <w:tc>
          <w:tcPr>
            <w:tcW w:w="2428" w:type="dxa"/>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Ливади</w:t>
            </w:r>
          </w:p>
        </w:tc>
        <w:tc>
          <w:tcPr>
            <w:tcW w:w="805" w:type="dxa"/>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0,122</w:t>
            </w:r>
          </w:p>
        </w:tc>
        <w:tc>
          <w:tcPr>
            <w:tcW w:w="874" w:type="dxa"/>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0,111</w:t>
            </w:r>
          </w:p>
        </w:tc>
        <w:tc>
          <w:tcPr>
            <w:tcW w:w="875" w:type="dxa"/>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0,098</w:t>
            </w:r>
          </w:p>
        </w:tc>
        <w:tc>
          <w:tcPr>
            <w:tcW w:w="874" w:type="dxa"/>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0,084</w:t>
            </w:r>
          </w:p>
        </w:tc>
        <w:tc>
          <w:tcPr>
            <w:tcW w:w="874" w:type="dxa"/>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0,066</w:t>
            </w:r>
          </w:p>
        </w:tc>
        <w:tc>
          <w:tcPr>
            <w:tcW w:w="874" w:type="dxa"/>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0,054</w:t>
            </w:r>
          </w:p>
        </w:tc>
        <w:tc>
          <w:tcPr>
            <w:tcW w:w="874" w:type="dxa"/>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0,032</w:t>
            </w:r>
          </w:p>
        </w:tc>
        <w:tc>
          <w:tcPr>
            <w:tcW w:w="874" w:type="dxa"/>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0,023</w:t>
            </w:r>
          </w:p>
        </w:tc>
        <w:tc>
          <w:tcPr>
            <w:tcW w:w="874" w:type="dxa"/>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0,014</w:t>
            </w:r>
          </w:p>
        </w:tc>
        <w:tc>
          <w:tcPr>
            <w:tcW w:w="874" w:type="dxa"/>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0,005</w:t>
            </w:r>
          </w:p>
        </w:tc>
      </w:tr>
      <w:tr>
        <w:tblPrEx>
          <w:tblCellMar>
            <w:top w:w="0" w:type="dxa"/>
            <w:left w:w="0" w:type="dxa"/>
            <w:bottom w:w="0" w:type="dxa"/>
            <w:right w:w="0" w:type="dxa"/>
          </w:tblCellMar>
        </w:tblPrEx>
        <w:trPr>
          <w:tblCellSpacing w:w="0" w:type="dxa"/>
        </w:trPr>
        <w:tc>
          <w:tcPr>
            <w:tcW w:w="2428" w:type="dxa"/>
            <w:tcBorders>
              <w:top w:val="single" w:color="auto" w:sz="8" w:space="0"/>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Пасища</w:t>
            </w:r>
          </w:p>
        </w:tc>
        <w:tc>
          <w:tcPr>
            <w:tcW w:w="805" w:type="dxa"/>
            <w:tcBorders>
              <w:top w:val="single" w:color="auto" w:sz="8" w:space="0"/>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0,072</w:t>
            </w:r>
          </w:p>
        </w:tc>
        <w:tc>
          <w:tcPr>
            <w:tcW w:w="874" w:type="dxa"/>
            <w:tcBorders>
              <w:top w:val="single" w:color="auto" w:sz="8" w:space="0"/>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0,066</w:t>
            </w:r>
          </w:p>
        </w:tc>
        <w:tc>
          <w:tcPr>
            <w:tcW w:w="875" w:type="dxa"/>
            <w:tcBorders>
              <w:top w:val="single" w:color="auto" w:sz="8" w:space="0"/>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0,059</w:t>
            </w:r>
          </w:p>
        </w:tc>
        <w:tc>
          <w:tcPr>
            <w:tcW w:w="874" w:type="dxa"/>
            <w:tcBorders>
              <w:top w:val="single" w:color="auto" w:sz="8" w:space="0"/>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0,050</w:t>
            </w:r>
          </w:p>
        </w:tc>
        <w:tc>
          <w:tcPr>
            <w:tcW w:w="874" w:type="dxa"/>
            <w:tcBorders>
              <w:top w:val="single" w:color="auto" w:sz="8" w:space="0"/>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0,039</w:t>
            </w:r>
          </w:p>
        </w:tc>
        <w:tc>
          <w:tcPr>
            <w:tcW w:w="874" w:type="dxa"/>
            <w:tcBorders>
              <w:top w:val="single" w:color="auto" w:sz="8" w:space="0"/>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0,032</w:t>
            </w:r>
          </w:p>
        </w:tc>
        <w:tc>
          <w:tcPr>
            <w:tcW w:w="874" w:type="dxa"/>
            <w:tcBorders>
              <w:top w:val="single" w:color="auto" w:sz="8" w:space="0"/>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0,018</w:t>
            </w:r>
          </w:p>
        </w:tc>
        <w:tc>
          <w:tcPr>
            <w:tcW w:w="874" w:type="dxa"/>
            <w:tcBorders>
              <w:top w:val="single" w:color="auto" w:sz="8" w:space="0"/>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0,014</w:t>
            </w:r>
          </w:p>
        </w:tc>
        <w:tc>
          <w:tcPr>
            <w:tcW w:w="874" w:type="dxa"/>
            <w:tcBorders>
              <w:top w:val="single" w:color="auto" w:sz="8" w:space="0"/>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0,008</w:t>
            </w:r>
          </w:p>
        </w:tc>
        <w:tc>
          <w:tcPr>
            <w:tcW w:w="874" w:type="dxa"/>
            <w:tcBorders>
              <w:top w:val="single" w:color="auto" w:sz="8" w:space="0"/>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0,003</w:t>
            </w:r>
          </w:p>
        </w:tc>
      </w:tr>
    </w:tbl>
    <w:p>
      <w:pPr>
        <w:spacing w:after="0" w:line="240" w:lineRule="auto"/>
        <w:rPr>
          <w:rFonts w:ascii="Times New Roman" w:hAnsi="Times New Roman" w:eastAsia="Times New Roman" w:cs="Times New Roman"/>
          <w:sz w:val="24"/>
          <w:szCs w:val="24"/>
        </w:rPr>
      </w:pP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2. при поливни условия - базисната данъчна стойност по т. 1, умножена с 1,20.</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Чл. 21. Базисната данъчна стойност на земеделските земи се коригира с коефициент за местоположение (К</w:t>
      </w:r>
      <w:r>
        <w:rPr>
          <w:rFonts w:ascii="Times New Roman" w:hAnsi="Times New Roman" w:eastAsia="Times New Roman" w:cs="Times New Roman"/>
          <w:sz w:val="24"/>
          <w:szCs w:val="24"/>
          <w:vertAlign w:val="subscript"/>
        </w:rPr>
        <w:t>м</w:t>
      </w:r>
      <w:r>
        <w:rPr>
          <w:rFonts w:ascii="Times New Roman" w:hAnsi="Times New Roman" w:eastAsia="Times New Roman" w:cs="Times New Roman"/>
          <w:sz w:val="24"/>
          <w:szCs w:val="24"/>
        </w:rPr>
        <w:t>), който се образува, като към единица се прибавят следните корекции (К</w:t>
      </w:r>
      <w:r>
        <w:rPr>
          <w:rFonts w:ascii="Times New Roman" w:hAnsi="Times New Roman" w:eastAsia="Times New Roman" w:cs="Times New Roman"/>
          <w:sz w:val="24"/>
          <w:szCs w:val="24"/>
          <w:vertAlign w:val="subscript"/>
        </w:rPr>
        <w:t>м</w:t>
      </w:r>
      <w:r>
        <w:rPr>
          <w:rFonts w:ascii="Times New Roman" w:hAnsi="Times New Roman" w:eastAsia="Times New Roman" w:cs="Times New Roman"/>
          <w:sz w:val="24"/>
          <w:szCs w:val="24"/>
        </w:rPr>
        <w:t xml:space="preserve"> = 1 + к</w:t>
      </w:r>
      <w:r>
        <w:rPr>
          <w:rFonts w:ascii="Times New Roman" w:hAnsi="Times New Roman" w:eastAsia="Times New Roman" w:cs="Times New Roman"/>
          <w:sz w:val="24"/>
          <w:szCs w:val="24"/>
          <w:vertAlign w:val="subscript"/>
        </w:rPr>
        <w:t>1</w:t>
      </w:r>
      <w:r>
        <w:rPr>
          <w:rFonts w:ascii="Times New Roman" w:hAnsi="Times New Roman" w:eastAsia="Times New Roman" w:cs="Times New Roman"/>
          <w:sz w:val="24"/>
          <w:szCs w:val="24"/>
        </w:rPr>
        <w:t xml:space="preserve"> + к</w:t>
      </w:r>
      <w:r>
        <w:rPr>
          <w:rFonts w:ascii="Times New Roman" w:hAnsi="Times New Roman" w:eastAsia="Times New Roman" w:cs="Times New Roman"/>
          <w:sz w:val="24"/>
          <w:szCs w:val="24"/>
          <w:vertAlign w:val="subscript"/>
        </w:rPr>
        <w:t>2</w:t>
      </w:r>
      <w:r>
        <w:rPr>
          <w:rFonts w:ascii="Times New Roman" w:hAnsi="Times New Roman" w:eastAsia="Times New Roman" w:cs="Times New Roman"/>
          <w:sz w:val="24"/>
          <w:szCs w:val="24"/>
        </w:rPr>
        <w:t xml:space="preserve"> + к</w:t>
      </w:r>
      <w:r>
        <w:rPr>
          <w:rFonts w:ascii="Times New Roman" w:hAnsi="Times New Roman" w:eastAsia="Times New Roman" w:cs="Times New Roman"/>
          <w:sz w:val="24"/>
          <w:szCs w:val="24"/>
          <w:vertAlign w:val="subscript"/>
        </w:rPr>
        <w:t>3</w:t>
      </w:r>
      <w:r>
        <w:rPr>
          <w:rFonts w:ascii="Times New Roman" w:hAnsi="Times New Roman" w:eastAsia="Times New Roman" w:cs="Times New Roman"/>
          <w:sz w:val="24"/>
          <w:szCs w:val="24"/>
        </w:rPr>
        <w:t>):</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1. корекция за местоположение спрямо строителните граници на населеното място, в землището на което се намира имотът (к</w:t>
      </w:r>
      <w:r>
        <w:rPr>
          <w:rFonts w:ascii="Times New Roman" w:hAnsi="Times New Roman" w:eastAsia="Times New Roman" w:cs="Times New Roman"/>
          <w:sz w:val="24"/>
          <w:szCs w:val="24"/>
          <w:vertAlign w:val="subscript"/>
        </w:rPr>
        <w:t>1</w:t>
      </w:r>
      <w:r>
        <w:rPr>
          <w:rFonts w:ascii="Times New Roman" w:hAnsi="Times New Roman" w:eastAsia="Times New Roman" w:cs="Times New Roman"/>
          <w:sz w:val="24"/>
          <w:szCs w:val="24"/>
        </w:rPr>
        <w:t>);</w:t>
      </w:r>
    </w:p>
    <w:tbl>
      <w:tblPr>
        <w:tblStyle w:val="3"/>
        <w:tblW w:w="7890" w:type="dxa"/>
        <w:tblCellSpacing w:w="0" w:type="dxa"/>
        <w:tblInd w:w="16" w:type="dxa"/>
        <w:tblLayout w:type="autofit"/>
        <w:tblCellMar>
          <w:top w:w="0" w:type="dxa"/>
          <w:left w:w="0" w:type="dxa"/>
          <w:bottom w:w="0" w:type="dxa"/>
          <w:right w:w="0" w:type="dxa"/>
        </w:tblCellMar>
      </w:tblPr>
      <w:tblGrid>
        <w:gridCol w:w="65"/>
        <w:gridCol w:w="5840"/>
        <w:gridCol w:w="1919"/>
        <w:gridCol w:w="66"/>
      </w:tblGrid>
      <w:tr>
        <w:tblPrEx>
          <w:tblCellMar>
            <w:top w:w="0" w:type="dxa"/>
            <w:left w:w="0" w:type="dxa"/>
            <w:bottom w:w="0" w:type="dxa"/>
            <w:right w:w="0" w:type="dxa"/>
          </w:tblCellMar>
        </w:tblPrEx>
        <w:trPr>
          <w:tblCellSpacing w:w="0" w:type="dxa"/>
        </w:trPr>
        <w:tc>
          <w:tcPr>
            <w:tcW w:w="7170" w:type="dxa"/>
            <w:gridSpan w:val="4"/>
            <w:tcMar>
              <w:top w:w="15" w:type="dxa"/>
              <w:left w:w="15" w:type="dxa"/>
              <w:bottom w:w="15" w:type="dxa"/>
              <w:right w:w="15" w:type="dxa"/>
            </w:tcMar>
            <w:vAlign w:val="center"/>
          </w:tcPr>
          <w:p>
            <w:pPr>
              <w:spacing w:before="100" w:beforeAutospacing="1" w:after="100" w:afterAutospacing="1" w:line="240" w:lineRule="auto"/>
              <w:jc w:val="right"/>
              <w:textAlignment w:val="center"/>
              <w:rPr>
                <w:rFonts w:ascii="Times New Roman" w:hAnsi="Times New Roman" w:cs="Times New Roman"/>
                <w:sz w:val="24"/>
                <w:szCs w:val="24"/>
              </w:rPr>
            </w:pPr>
            <w:r>
              <w:rPr>
                <w:rFonts w:ascii="Times New Roman" w:hAnsi="Times New Roman" w:cs="Times New Roman"/>
                <w:sz w:val="24"/>
                <w:szCs w:val="24"/>
              </w:rPr>
              <w:t>Таблица № 12</w:t>
            </w:r>
          </w:p>
        </w:tc>
      </w:tr>
      <w:tr>
        <w:tblPrEx>
          <w:tblCellMar>
            <w:top w:w="0" w:type="dxa"/>
            <w:left w:w="0" w:type="dxa"/>
            <w:bottom w:w="0" w:type="dxa"/>
            <w:right w:w="0" w:type="dxa"/>
          </w:tblCellMar>
        </w:tblPrEx>
        <w:trPr>
          <w:trHeight w:val="283" w:hRule="atLeast"/>
          <w:tblCellSpacing w:w="0" w:type="dxa"/>
        </w:trPr>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5340"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Разстояние до строителните граници на населеното място, км</w:t>
            </w:r>
          </w:p>
        </w:tc>
        <w:tc>
          <w:tcPr>
            <w:tcW w:w="1755" w:type="dxa"/>
            <w:tcBorders>
              <w:top w:val="single" w:color="auto" w:sz="8" w:space="0"/>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к</w:t>
            </w:r>
            <w:r>
              <w:rPr>
                <w:rFonts w:ascii="Times New Roman" w:hAnsi="Times New Roman" w:cs="Times New Roman"/>
                <w:sz w:val="24"/>
                <w:szCs w:val="24"/>
                <w:vertAlign w:val="subscript"/>
              </w:rPr>
              <w:t>1</w:t>
            </w:r>
          </w:p>
        </w:tc>
        <w:tc>
          <w:tcPr>
            <w:tcW w:w="60"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5340" w:type="dxa"/>
            <w:tcBorders>
              <w:top w:val="nil"/>
              <w:left w:val="single" w:color="auto" w:sz="8" w:space="0"/>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граничи</w:t>
            </w:r>
          </w:p>
        </w:tc>
        <w:tc>
          <w:tcPr>
            <w:tcW w:w="1755" w:type="dxa"/>
            <w:tcBorders>
              <w:top w:val="nil"/>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+0,25</w:t>
            </w:r>
          </w:p>
        </w:tc>
        <w:tc>
          <w:tcPr>
            <w:tcW w:w="60"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5340" w:type="dxa"/>
            <w:tcBorders>
              <w:top w:val="nil"/>
              <w:left w:val="single" w:color="auto" w:sz="8" w:space="0"/>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до 1</w:t>
            </w:r>
          </w:p>
        </w:tc>
        <w:tc>
          <w:tcPr>
            <w:tcW w:w="1755" w:type="dxa"/>
            <w:tcBorders>
              <w:top w:val="nil"/>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+0,15</w:t>
            </w:r>
          </w:p>
        </w:tc>
        <w:tc>
          <w:tcPr>
            <w:tcW w:w="60"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5340" w:type="dxa"/>
            <w:tcBorders>
              <w:top w:val="nil"/>
              <w:left w:val="single" w:color="auto" w:sz="8" w:space="0"/>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от 1 до 3</w:t>
            </w:r>
          </w:p>
        </w:tc>
        <w:tc>
          <w:tcPr>
            <w:tcW w:w="1755" w:type="dxa"/>
            <w:tcBorders>
              <w:top w:val="nil"/>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0,00</w:t>
            </w:r>
          </w:p>
        </w:tc>
        <w:tc>
          <w:tcPr>
            <w:tcW w:w="60"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5340" w:type="dxa"/>
            <w:tcBorders>
              <w:top w:val="nil"/>
              <w:left w:val="single" w:color="auto" w:sz="8" w:space="0"/>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от 3 до 6</w:t>
            </w:r>
          </w:p>
        </w:tc>
        <w:tc>
          <w:tcPr>
            <w:tcW w:w="1755" w:type="dxa"/>
            <w:tcBorders>
              <w:top w:val="nil"/>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- 0,10</w:t>
            </w:r>
          </w:p>
        </w:tc>
        <w:tc>
          <w:tcPr>
            <w:tcW w:w="60"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5340" w:type="dxa"/>
            <w:tcBorders>
              <w:top w:val="nil"/>
              <w:left w:val="single" w:color="auto" w:sz="8" w:space="0"/>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от 6 до 8</w:t>
            </w:r>
          </w:p>
        </w:tc>
        <w:tc>
          <w:tcPr>
            <w:tcW w:w="1755" w:type="dxa"/>
            <w:tcBorders>
              <w:top w:val="nil"/>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- 0,15</w:t>
            </w:r>
          </w:p>
        </w:tc>
        <w:tc>
          <w:tcPr>
            <w:tcW w:w="60"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5340" w:type="dxa"/>
            <w:tcBorders>
              <w:top w:val="nil"/>
              <w:left w:val="single" w:color="auto" w:sz="8" w:space="0"/>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над 8</w:t>
            </w:r>
          </w:p>
        </w:tc>
        <w:tc>
          <w:tcPr>
            <w:tcW w:w="1755"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- 0,20</w:t>
            </w:r>
          </w:p>
        </w:tc>
        <w:tc>
          <w:tcPr>
            <w:tcW w:w="60"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bl>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2. корекция за местоположение спрямо пътната мрежа с трайна настилка /к</w:t>
      </w:r>
      <w:r>
        <w:rPr>
          <w:rFonts w:ascii="Times New Roman" w:hAnsi="Times New Roman" w:eastAsia="Times New Roman" w:cs="Times New Roman"/>
          <w:sz w:val="24"/>
          <w:szCs w:val="24"/>
          <w:vertAlign w:val="subscript"/>
        </w:rPr>
        <w:t>2</w:t>
      </w:r>
      <w:r>
        <w:rPr>
          <w:rFonts w:ascii="Times New Roman" w:hAnsi="Times New Roman" w:eastAsia="Times New Roman" w:cs="Times New Roman"/>
          <w:sz w:val="24"/>
          <w:szCs w:val="24"/>
        </w:rPr>
        <w:t>/:</w:t>
      </w:r>
    </w:p>
    <w:tbl>
      <w:tblPr>
        <w:tblStyle w:val="3"/>
        <w:tblW w:w="0" w:type="auto"/>
        <w:tblCellSpacing w:w="0" w:type="dxa"/>
        <w:tblInd w:w="0" w:type="dxa"/>
        <w:tblLayout w:type="autofit"/>
        <w:tblCellMar>
          <w:top w:w="0" w:type="dxa"/>
          <w:left w:w="0" w:type="dxa"/>
          <w:bottom w:w="0" w:type="dxa"/>
          <w:right w:w="0" w:type="dxa"/>
        </w:tblCellMar>
      </w:tblPr>
      <w:tblGrid>
        <w:gridCol w:w="60"/>
        <w:gridCol w:w="5940"/>
        <w:gridCol w:w="1755"/>
        <w:gridCol w:w="60"/>
      </w:tblGrid>
      <w:tr>
        <w:tblPrEx>
          <w:tblCellMar>
            <w:top w:w="0" w:type="dxa"/>
            <w:left w:w="0" w:type="dxa"/>
            <w:bottom w:w="0" w:type="dxa"/>
            <w:right w:w="0" w:type="dxa"/>
          </w:tblCellMar>
        </w:tblPrEx>
        <w:trPr>
          <w:tblCellSpacing w:w="0" w:type="dxa"/>
        </w:trPr>
        <w:tc>
          <w:tcPr>
            <w:tcW w:w="7770" w:type="dxa"/>
            <w:gridSpan w:val="4"/>
            <w:tcMar>
              <w:top w:w="15" w:type="dxa"/>
              <w:left w:w="15" w:type="dxa"/>
              <w:bottom w:w="15" w:type="dxa"/>
              <w:right w:w="15" w:type="dxa"/>
            </w:tcMar>
            <w:vAlign w:val="center"/>
          </w:tcPr>
          <w:p>
            <w:pPr>
              <w:spacing w:before="100" w:beforeAutospacing="1" w:after="100" w:afterAutospacing="1" w:line="240" w:lineRule="auto"/>
              <w:jc w:val="right"/>
              <w:textAlignment w:val="center"/>
              <w:rPr>
                <w:rFonts w:ascii="Times New Roman" w:hAnsi="Times New Roman" w:cs="Times New Roman"/>
                <w:sz w:val="24"/>
                <w:szCs w:val="24"/>
              </w:rPr>
            </w:pPr>
            <w:r>
              <w:rPr>
                <w:rFonts w:ascii="Times New Roman" w:hAnsi="Times New Roman" w:cs="Times New Roman"/>
                <w:sz w:val="24"/>
                <w:szCs w:val="24"/>
              </w:rPr>
              <w:t>Таблица № 13</w:t>
            </w:r>
          </w:p>
        </w:tc>
      </w:tr>
      <w:tr>
        <w:tblPrEx>
          <w:tblCellMar>
            <w:top w:w="0" w:type="dxa"/>
            <w:left w:w="0" w:type="dxa"/>
            <w:bottom w:w="0" w:type="dxa"/>
            <w:right w:w="0" w:type="dxa"/>
          </w:tblCellMar>
        </w:tblPrEx>
        <w:trPr>
          <w:tblCellSpacing w:w="0" w:type="dxa"/>
        </w:trPr>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5940"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Разстояние до пътната мрежа, км</w:t>
            </w:r>
          </w:p>
        </w:tc>
        <w:tc>
          <w:tcPr>
            <w:tcW w:w="1755" w:type="dxa"/>
            <w:tcBorders>
              <w:top w:val="single" w:color="auto" w:sz="8" w:space="0"/>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к</w:t>
            </w:r>
            <w:r>
              <w:rPr>
                <w:rFonts w:ascii="Times New Roman" w:hAnsi="Times New Roman" w:cs="Times New Roman"/>
                <w:sz w:val="24"/>
                <w:szCs w:val="24"/>
                <w:vertAlign w:val="subscript"/>
              </w:rPr>
              <w:t>2</w:t>
            </w:r>
          </w:p>
        </w:tc>
        <w:tc>
          <w:tcPr>
            <w:tcW w:w="60"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5940" w:type="dxa"/>
            <w:tcBorders>
              <w:top w:val="nil"/>
              <w:left w:val="single" w:color="auto" w:sz="8" w:space="0"/>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граничи с пътната мрежа</w:t>
            </w:r>
          </w:p>
        </w:tc>
        <w:tc>
          <w:tcPr>
            <w:tcW w:w="1755" w:type="dxa"/>
            <w:tcBorders>
              <w:top w:val="nil"/>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+0,10</w:t>
            </w:r>
          </w:p>
        </w:tc>
        <w:tc>
          <w:tcPr>
            <w:tcW w:w="60"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5940" w:type="dxa"/>
            <w:tcBorders>
              <w:top w:val="nil"/>
              <w:left w:val="single" w:color="auto" w:sz="8" w:space="0"/>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до 1</w:t>
            </w:r>
          </w:p>
        </w:tc>
        <w:tc>
          <w:tcPr>
            <w:tcW w:w="1755" w:type="dxa"/>
            <w:tcBorders>
              <w:top w:val="nil"/>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0,00</w:t>
            </w:r>
          </w:p>
        </w:tc>
        <w:tc>
          <w:tcPr>
            <w:tcW w:w="60"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5940" w:type="dxa"/>
            <w:tcBorders>
              <w:top w:val="nil"/>
              <w:left w:val="single" w:color="auto" w:sz="8" w:space="0"/>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над 1</w:t>
            </w:r>
          </w:p>
        </w:tc>
        <w:tc>
          <w:tcPr>
            <w:tcW w:w="1755"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- 0,10</w:t>
            </w:r>
          </w:p>
        </w:tc>
        <w:tc>
          <w:tcPr>
            <w:tcW w:w="60"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bl>
    <w:p>
      <w:pPr>
        <w:spacing w:after="0" w:line="240" w:lineRule="auto"/>
        <w:rPr>
          <w:rFonts w:ascii="Times New Roman" w:hAnsi="Times New Roman" w:eastAsia="Times New Roman" w:cs="Times New Roman"/>
          <w:sz w:val="24"/>
          <w:szCs w:val="24"/>
        </w:rPr>
      </w:pP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3. (изм. - ДВ, бр. 100 от 2005 г., в сила от 01.01.2006 г.) корекция, отчитаща категорията на населеното място, в землището на което се намира имотът (к</w:t>
      </w:r>
      <w:r>
        <w:rPr>
          <w:rFonts w:ascii="Times New Roman" w:hAnsi="Times New Roman" w:eastAsia="Times New Roman" w:cs="Times New Roman"/>
          <w:sz w:val="24"/>
          <w:szCs w:val="24"/>
          <w:vertAlign w:val="subscript"/>
        </w:rPr>
        <w:t>з</w:t>
      </w:r>
      <w:r>
        <w:rPr>
          <w:rFonts w:ascii="Times New Roman" w:hAnsi="Times New Roman" w:eastAsia="Times New Roman" w:cs="Times New Roman"/>
          <w:sz w:val="24"/>
          <w:szCs w:val="24"/>
        </w:rPr>
        <w:t>):</w:t>
      </w:r>
    </w:p>
    <w:p>
      <w:pPr>
        <w:spacing w:after="0" w:line="240" w:lineRule="auto"/>
        <w:rPr>
          <w:rFonts w:ascii="Times New Roman" w:hAnsi="Times New Roman" w:eastAsia="Times New Roman" w:cs="Times New Roman"/>
          <w:sz w:val="24"/>
          <w:szCs w:val="24"/>
        </w:rPr>
      </w:pPr>
    </w:p>
    <w:tbl>
      <w:tblPr>
        <w:tblStyle w:val="3"/>
        <w:tblW w:w="0" w:type="auto"/>
        <w:tblCellSpacing w:w="0" w:type="dxa"/>
        <w:tblInd w:w="16" w:type="dxa"/>
        <w:tblLayout w:type="autofit"/>
        <w:tblCellMar>
          <w:top w:w="0" w:type="dxa"/>
          <w:left w:w="0" w:type="dxa"/>
          <w:bottom w:w="0" w:type="dxa"/>
          <w:right w:w="0" w:type="dxa"/>
        </w:tblCellMar>
      </w:tblPr>
      <w:tblGrid>
        <w:gridCol w:w="60"/>
        <w:gridCol w:w="6540"/>
        <w:gridCol w:w="1155"/>
        <w:gridCol w:w="60"/>
      </w:tblGrid>
      <w:tr>
        <w:tblPrEx>
          <w:tblCellMar>
            <w:top w:w="0" w:type="dxa"/>
            <w:left w:w="0" w:type="dxa"/>
            <w:bottom w:w="0" w:type="dxa"/>
            <w:right w:w="0" w:type="dxa"/>
          </w:tblCellMar>
        </w:tblPrEx>
        <w:trPr>
          <w:tblCellSpacing w:w="0" w:type="dxa"/>
        </w:trPr>
        <w:tc>
          <w:tcPr>
            <w:tcW w:w="7770" w:type="dxa"/>
            <w:gridSpan w:val="4"/>
            <w:tcMar>
              <w:top w:w="15" w:type="dxa"/>
              <w:left w:w="15" w:type="dxa"/>
              <w:bottom w:w="15" w:type="dxa"/>
              <w:right w:w="15" w:type="dxa"/>
            </w:tcMar>
            <w:vAlign w:val="center"/>
          </w:tcPr>
          <w:p>
            <w:pPr>
              <w:spacing w:before="100" w:beforeAutospacing="1" w:after="100" w:afterAutospacing="1" w:line="240" w:lineRule="auto"/>
              <w:jc w:val="right"/>
              <w:textAlignment w:val="center"/>
              <w:rPr>
                <w:rFonts w:ascii="Times New Roman" w:hAnsi="Times New Roman" w:cs="Times New Roman"/>
                <w:sz w:val="24"/>
                <w:szCs w:val="24"/>
              </w:rPr>
            </w:pPr>
            <w:r>
              <w:rPr>
                <w:rFonts w:ascii="Times New Roman" w:hAnsi="Times New Roman" w:cs="Times New Roman"/>
                <w:sz w:val="24"/>
                <w:szCs w:val="24"/>
              </w:rPr>
              <w:t>Таблица № 14</w:t>
            </w:r>
          </w:p>
        </w:tc>
      </w:tr>
      <w:tr>
        <w:tblPrEx>
          <w:tblCellMar>
            <w:top w:w="0" w:type="dxa"/>
            <w:left w:w="0" w:type="dxa"/>
            <w:bottom w:w="0" w:type="dxa"/>
            <w:right w:w="0" w:type="dxa"/>
          </w:tblCellMar>
        </w:tblPrEx>
        <w:trPr>
          <w:trHeight w:val="283" w:hRule="atLeast"/>
          <w:tblCellSpacing w:w="0" w:type="dxa"/>
        </w:trPr>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6540"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категория на населеното място, в землището на което се намира имотът</w:t>
            </w:r>
          </w:p>
        </w:tc>
        <w:tc>
          <w:tcPr>
            <w:tcW w:w="1155" w:type="dxa"/>
            <w:tcBorders>
              <w:top w:val="single" w:color="auto" w:sz="8" w:space="0"/>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к</w:t>
            </w:r>
            <w:r>
              <w:rPr>
                <w:rFonts w:ascii="Times New Roman" w:hAnsi="Times New Roman" w:cs="Times New Roman"/>
                <w:sz w:val="24"/>
                <w:szCs w:val="24"/>
                <w:vertAlign w:val="subscript"/>
              </w:rPr>
              <w:t>3</w:t>
            </w:r>
          </w:p>
        </w:tc>
        <w:tc>
          <w:tcPr>
            <w:tcW w:w="60"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6540" w:type="dxa"/>
            <w:tcBorders>
              <w:top w:val="nil"/>
              <w:left w:val="single" w:color="auto" w:sz="8" w:space="0"/>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нулев</w:t>
            </w:r>
          </w:p>
        </w:tc>
        <w:tc>
          <w:tcPr>
            <w:tcW w:w="1155" w:type="dxa"/>
            <w:tcBorders>
              <w:top w:val="nil"/>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+0,30</w:t>
            </w:r>
          </w:p>
        </w:tc>
        <w:tc>
          <w:tcPr>
            <w:tcW w:w="60"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6540" w:type="dxa"/>
            <w:tcBorders>
              <w:top w:val="nil"/>
              <w:left w:val="single" w:color="auto" w:sz="8" w:space="0"/>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I</w:t>
            </w:r>
          </w:p>
        </w:tc>
        <w:tc>
          <w:tcPr>
            <w:tcW w:w="1155" w:type="dxa"/>
            <w:tcBorders>
              <w:top w:val="nil"/>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+0,20</w:t>
            </w:r>
          </w:p>
        </w:tc>
        <w:tc>
          <w:tcPr>
            <w:tcW w:w="60"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6540" w:type="dxa"/>
            <w:tcBorders>
              <w:top w:val="nil"/>
              <w:left w:val="single" w:color="auto" w:sz="8" w:space="0"/>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II</w:t>
            </w:r>
          </w:p>
        </w:tc>
        <w:tc>
          <w:tcPr>
            <w:tcW w:w="1155" w:type="dxa"/>
            <w:tcBorders>
              <w:top w:val="nil"/>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+0,15</w:t>
            </w:r>
          </w:p>
        </w:tc>
        <w:tc>
          <w:tcPr>
            <w:tcW w:w="60"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6540" w:type="dxa"/>
            <w:tcBorders>
              <w:top w:val="nil"/>
              <w:left w:val="single" w:color="auto" w:sz="8" w:space="0"/>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III</w:t>
            </w:r>
          </w:p>
        </w:tc>
        <w:tc>
          <w:tcPr>
            <w:tcW w:w="1155" w:type="dxa"/>
            <w:tcBorders>
              <w:top w:val="nil"/>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+0,10</w:t>
            </w:r>
          </w:p>
        </w:tc>
        <w:tc>
          <w:tcPr>
            <w:tcW w:w="60"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6540" w:type="dxa"/>
            <w:tcBorders>
              <w:top w:val="nil"/>
              <w:left w:val="single" w:color="auto" w:sz="8" w:space="0"/>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IV и V</w:t>
            </w:r>
          </w:p>
        </w:tc>
        <w:tc>
          <w:tcPr>
            <w:tcW w:w="1155" w:type="dxa"/>
            <w:tcBorders>
              <w:top w:val="nil"/>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0,00</w:t>
            </w:r>
          </w:p>
        </w:tc>
        <w:tc>
          <w:tcPr>
            <w:tcW w:w="60"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6540" w:type="dxa"/>
            <w:tcBorders>
              <w:top w:val="nil"/>
              <w:left w:val="single" w:color="auto" w:sz="8" w:space="0"/>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VI, VII и VIII</w:t>
            </w:r>
          </w:p>
        </w:tc>
        <w:tc>
          <w:tcPr>
            <w:tcW w:w="1155"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-0,10</w:t>
            </w:r>
          </w:p>
        </w:tc>
        <w:tc>
          <w:tcPr>
            <w:tcW w:w="60"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bl>
    <w:p>
      <w:pPr>
        <w:spacing w:after="0" w:line="240" w:lineRule="auto"/>
        <w:rPr>
          <w:rFonts w:ascii="Times New Roman" w:hAnsi="Times New Roman" w:eastAsia="Times New Roman" w:cs="Times New Roman"/>
          <w:sz w:val="24"/>
          <w:szCs w:val="24"/>
        </w:rPr>
      </w:pP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VI. Данъчна оценка на правото на строеж</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Чл. 22. (Изм. - ДВ, бр. 153 от 1998 г.) Данъчната оценка на правото на строеж (ДОПС) се определя в левове по следната формула:</w:t>
      </w:r>
    </w:p>
    <w:p>
      <w:pPr>
        <w:spacing w:after="0" w:line="240" w:lineRule="auto"/>
        <w:rPr>
          <w:rFonts w:ascii="Times New Roman" w:hAnsi="Times New Roman" w:eastAsia="Times New Roman" w:cs="Times New Roman"/>
          <w:sz w:val="24"/>
          <w:szCs w:val="24"/>
        </w:rPr>
      </w:pP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ДОПС = РЗП x 0,25 x БС x К</w:t>
      </w:r>
      <w:r>
        <w:rPr>
          <w:rFonts w:ascii="Times New Roman" w:hAnsi="Times New Roman" w:eastAsia="Times New Roman" w:cs="Times New Roman"/>
          <w:sz w:val="24"/>
          <w:szCs w:val="24"/>
          <w:vertAlign w:val="subscript"/>
        </w:rPr>
        <w:t>м</w:t>
      </w:r>
      <w:r>
        <w:rPr>
          <w:rFonts w:ascii="Times New Roman" w:hAnsi="Times New Roman" w:eastAsia="Times New Roman" w:cs="Times New Roman"/>
          <w:sz w:val="24"/>
          <w:szCs w:val="24"/>
        </w:rPr>
        <w:t xml:space="preserve"> x К</w:t>
      </w:r>
      <w:r>
        <w:rPr>
          <w:rFonts w:ascii="Times New Roman" w:hAnsi="Times New Roman" w:eastAsia="Times New Roman" w:cs="Times New Roman"/>
          <w:sz w:val="24"/>
          <w:szCs w:val="24"/>
          <w:vertAlign w:val="subscript"/>
        </w:rPr>
        <w:t>и</w:t>
      </w:r>
      <w:r>
        <w:rPr>
          <w:rFonts w:ascii="Times New Roman" w:hAnsi="Times New Roman" w:eastAsia="Times New Roman" w:cs="Times New Roman"/>
          <w:sz w:val="24"/>
          <w:szCs w:val="24"/>
        </w:rPr>
        <w:t xml:space="preserve"> x К</w:t>
      </w:r>
      <w:r>
        <w:rPr>
          <w:rFonts w:ascii="Times New Roman" w:hAnsi="Times New Roman" w:eastAsia="Times New Roman" w:cs="Times New Roman"/>
          <w:sz w:val="24"/>
          <w:szCs w:val="24"/>
          <w:vertAlign w:val="subscript"/>
        </w:rPr>
        <w:t>с</w:t>
      </w:r>
      <w:r>
        <w:rPr>
          <w:rFonts w:ascii="Times New Roman" w:hAnsi="Times New Roman" w:eastAsia="Times New Roman" w:cs="Times New Roman"/>
          <w:sz w:val="24"/>
          <w:szCs w:val="24"/>
        </w:rPr>
        <w:t>,</w:t>
      </w:r>
    </w:p>
    <w:p>
      <w:pPr>
        <w:spacing w:after="0" w:line="240" w:lineRule="auto"/>
        <w:rPr>
          <w:rFonts w:ascii="Times New Roman" w:hAnsi="Times New Roman" w:eastAsia="Times New Roman" w:cs="Times New Roman"/>
          <w:sz w:val="24"/>
          <w:szCs w:val="24"/>
        </w:rPr>
      </w:pP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където:</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РЗП е разгънатата застроена площ на сградата в кв.м;</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БС - базисната данъчна стойност в зависимост от конструкцията и предназначението на сградата. Ако конструкцията е неизвестна, се приема М2. За предназначение се приема преобладаващото (над 50 на сто);</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К</w:t>
      </w:r>
      <w:r>
        <w:rPr>
          <w:rFonts w:ascii="Times New Roman" w:hAnsi="Times New Roman" w:eastAsia="Times New Roman" w:cs="Times New Roman"/>
          <w:sz w:val="24"/>
          <w:szCs w:val="24"/>
          <w:vertAlign w:val="subscript"/>
        </w:rPr>
        <w:t>м</w:t>
      </w:r>
      <w:r>
        <w:rPr>
          <w:rFonts w:ascii="Times New Roman" w:hAnsi="Times New Roman" w:eastAsia="Times New Roman" w:cs="Times New Roman"/>
          <w:sz w:val="24"/>
          <w:szCs w:val="24"/>
        </w:rPr>
        <w:t xml:space="preserve"> - коефициент за местонахождение според предназначението;</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К</w:t>
      </w:r>
      <w:r>
        <w:rPr>
          <w:rFonts w:ascii="Times New Roman" w:hAnsi="Times New Roman" w:eastAsia="Times New Roman" w:cs="Times New Roman"/>
          <w:sz w:val="24"/>
          <w:szCs w:val="24"/>
          <w:vertAlign w:val="subscript"/>
        </w:rPr>
        <w:t>и</w:t>
      </w:r>
      <w:r>
        <w:rPr>
          <w:rFonts w:ascii="Times New Roman" w:hAnsi="Times New Roman" w:eastAsia="Times New Roman" w:cs="Times New Roman"/>
          <w:sz w:val="24"/>
          <w:szCs w:val="24"/>
        </w:rPr>
        <w:t xml:space="preserve"> - коефициент за инфраструктура, определен съгласно раздел IV; при учредяване право на строеж върху земеделски земи Ки се определя по същия начин;</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К</w:t>
      </w:r>
      <w:r>
        <w:rPr>
          <w:rFonts w:ascii="Times New Roman" w:hAnsi="Times New Roman" w:eastAsia="Times New Roman" w:cs="Times New Roman"/>
          <w:sz w:val="24"/>
          <w:szCs w:val="24"/>
          <w:vertAlign w:val="subscript"/>
        </w:rPr>
        <w:t>с</w:t>
      </w:r>
      <w:r>
        <w:rPr>
          <w:rFonts w:ascii="Times New Roman" w:hAnsi="Times New Roman" w:eastAsia="Times New Roman" w:cs="Times New Roman"/>
          <w:sz w:val="24"/>
          <w:szCs w:val="24"/>
        </w:rPr>
        <w:t xml:space="preserve"> - коефициент, отчитащ срока, за който е учредено правото, с точност до три знака след десетичната запетая.</w:t>
      </w:r>
    </w:p>
    <w:p>
      <w:pPr>
        <w:spacing w:after="0" w:line="240" w:lineRule="auto"/>
        <w:rPr>
          <w:rFonts w:ascii="Times New Roman" w:hAnsi="Times New Roman" w:eastAsia="Times New Roman" w:cs="Times New Roman"/>
          <w:sz w:val="24"/>
          <w:szCs w:val="24"/>
        </w:rPr>
      </w:pP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К</w:t>
      </w:r>
      <w:r>
        <w:rPr>
          <w:rFonts w:ascii="Times New Roman" w:hAnsi="Times New Roman" w:eastAsia="Times New Roman" w:cs="Times New Roman"/>
          <w:sz w:val="24"/>
          <w:szCs w:val="24"/>
          <w:vertAlign w:val="subscript"/>
        </w:rPr>
        <w:t>c</w:t>
      </w:r>
      <w:r>
        <w:rPr>
          <w:rFonts w:ascii="Times New Roman" w:hAnsi="Times New Roman" w:eastAsia="Times New Roman" w:cs="Times New Roman"/>
          <w:sz w:val="24"/>
          <w:szCs w:val="24"/>
        </w:rPr>
        <w:t xml:space="preserve"> = (1 - 1,05</w:t>
      </w:r>
      <w:r>
        <w:rPr>
          <w:rFonts w:ascii="Times New Roman" w:hAnsi="Times New Roman" w:eastAsia="Times New Roman" w:cs="Times New Roman"/>
          <w:sz w:val="24"/>
          <w:szCs w:val="24"/>
          <w:vertAlign w:val="superscript"/>
        </w:rPr>
        <w:t>-n</w:t>
      </w:r>
      <w:r>
        <w:rPr>
          <w:rFonts w:ascii="Times New Roman" w:hAnsi="Times New Roman" w:eastAsia="Times New Roman" w:cs="Times New Roman"/>
          <w:sz w:val="24"/>
          <w:szCs w:val="24"/>
        </w:rPr>
        <w:t>),</w:t>
      </w:r>
    </w:p>
    <w:p>
      <w:pPr>
        <w:spacing w:after="0" w:line="240" w:lineRule="auto"/>
        <w:rPr>
          <w:rFonts w:ascii="Times New Roman" w:hAnsi="Times New Roman" w:eastAsia="Times New Roman" w:cs="Times New Roman"/>
          <w:sz w:val="24"/>
          <w:szCs w:val="24"/>
        </w:rPr>
      </w:pP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където "n" е броят години, за които е учредено правото. За над 100 години коефициентът приема значение единица.</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VII. Данъчна оценка на правото на ползване</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Чл. 23. (1) Данъчната оценка на вещното право на ползване (ДОПП) се определя в левове по следната формула:</w:t>
      </w:r>
    </w:p>
    <w:p>
      <w:pPr>
        <w:spacing w:after="0" w:line="240" w:lineRule="auto"/>
        <w:rPr>
          <w:rFonts w:ascii="Times New Roman" w:hAnsi="Times New Roman" w:eastAsia="Times New Roman" w:cs="Times New Roman"/>
          <w:sz w:val="24"/>
          <w:szCs w:val="24"/>
        </w:rPr>
      </w:pP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ДОПП = ДО x К</w:t>
      </w:r>
      <w:r>
        <w:rPr>
          <w:rFonts w:ascii="Times New Roman" w:hAnsi="Times New Roman" w:eastAsia="Times New Roman" w:cs="Times New Roman"/>
          <w:sz w:val="24"/>
          <w:szCs w:val="24"/>
          <w:vertAlign w:val="subscript"/>
        </w:rPr>
        <w:t>с</w:t>
      </w:r>
      <w:r>
        <w:rPr>
          <w:rFonts w:ascii="Times New Roman" w:hAnsi="Times New Roman" w:eastAsia="Times New Roman" w:cs="Times New Roman"/>
          <w:sz w:val="24"/>
          <w:szCs w:val="24"/>
        </w:rPr>
        <w:t>,</w:t>
      </w:r>
    </w:p>
    <w:p>
      <w:pPr>
        <w:spacing w:after="0" w:line="240" w:lineRule="auto"/>
        <w:rPr>
          <w:rFonts w:ascii="Times New Roman" w:hAnsi="Times New Roman" w:eastAsia="Times New Roman" w:cs="Times New Roman"/>
          <w:sz w:val="24"/>
          <w:szCs w:val="24"/>
        </w:rPr>
      </w:pP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където:</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ДО е данъчната оценка на имота или на част от него в левове, върху който се учредява правото;</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К</w:t>
      </w:r>
      <w:r>
        <w:rPr>
          <w:rFonts w:ascii="Times New Roman" w:hAnsi="Times New Roman" w:eastAsia="Times New Roman" w:cs="Times New Roman"/>
          <w:sz w:val="24"/>
          <w:szCs w:val="24"/>
          <w:vertAlign w:val="subscript"/>
        </w:rPr>
        <w:t>с</w:t>
      </w:r>
      <w:r>
        <w:rPr>
          <w:rFonts w:ascii="Times New Roman" w:hAnsi="Times New Roman" w:eastAsia="Times New Roman" w:cs="Times New Roman"/>
          <w:sz w:val="24"/>
          <w:szCs w:val="24"/>
        </w:rPr>
        <w:t xml:space="preserve"> - коефициент, отчитащ срока, за който е учредено правото, с точност до три знака след десетичната запетая.</w:t>
      </w:r>
    </w:p>
    <w:p>
      <w:pPr>
        <w:spacing w:after="0" w:line="240" w:lineRule="auto"/>
        <w:rPr>
          <w:rFonts w:ascii="Times New Roman" w:hAnsi="Times New Roman" w:eastAsia="Times New Roman" w:cs="Times New Roman"/>
          <w:sz w:val="24"/>
          <w:szCs w:val="24"/>
        </w:rPr>
      </w:pP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К</w:t>
      </w:r>
      <w:r>
        <w:rPr>
          <w:rFonts w:ascii="Times New Roman" w:hAnsi="Times New Roman" w:eastAsia="Times New Roman" w:cs="Times New Roman"/>
          <w:sz w:val="24"/>
          <w:szCs w:val="24"/>
          <w:vertAlign w:val="subscript"/>
        </w:rPr>
        <w:t>с</w:t>
      </w:r>
      <w:r>
        <w:rPr>
          <w:rFonts w:ascii="Times New Roman" w:hAnsi="Times New Roman" w:eastAsia="Times New Roman" w:cs="Times New Roman"/>
          <w:sz w:val="24"/>
          <w:szCs w:val="24"/>
        </w:rPr>
        <w:t xml:space="preserve"> = (1 - 1,05</w:t>
      </w:r>
      <w:r>
        <w:rPr>
          <w:rFonts w:ascii="Times New Roman" w:hAnsi="Times New Roman" w:eastAsia="Times New Roman" w:cs="Times New Roman"/>
          <w:sz w:val="24"/>
          <w:szCs w:val="24"/>
          <w:vertAlign w:val="superscript"/>
        </w:rPr>
        <w:t>-n</w:t>
      </w:r>
      <w:r>
        <w:rPr>
          <w:rFonts w:ascii="Times New Roman" w:hAnsi="Times New Roman" w:eastAsia="Times New Roman" w:cs="Times New Roman"/>
          <w:sz w:val="24"/>
          <w:szCs w:val="24"/>
        </w:rPr>
        <w:t>),</w:t>
      </w:r>
    </w:p>
    <w:p>
      <w:pPr>
        <w:spacing w:after="0" w:line="240" w:lineRule="auto"/>
        <w:rPr>
          <w:rFonts w:ascii="Times New Roman" w:hAnsi="Times New Roman" w:eastAsia="Times New Roman" w:cs="Times New Roman"/>
          <w:sz w:val="24"/>
          <w:szCs w:val="24"/>
        </w:rPr>
      </w:pP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където "n" е броят години, за които е учредено правото. Коефициентът не може да бъде по-голям от 0,900.</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(2) Когато правото на ползване е учредено за неопределен срок, броят години, за които е учредено правото, се изчислява, като от 70 се извади възрастта на ползвателя, а ако те са повече от един - възрастта на най-младия. Когато ползвателят е на повече от 70 години, за брой години се приемат 5.</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(3) (Нова - ДВ, бр. 100 от 2005 г., в сила от 01.01.2006 г.) Когато е учредено право на ползване на предприятие за неопределен срок, коефициентът, отчитащ срока, е 0,900.</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(4) (Предишна ал. 3 - ДВ, бр. 100 от 2005 г., в сила от 01.01.2006 г.) В случаите, в които е необходимо да се получи текуща оценка на правото на ползване броят години "n" се определя за оставащия период, считано към датата, за която е необходима оценката.</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Чл. 24. Данъчна оценка на правото на собственост при учредено вещно право на ползване се намалява с данъчната оценка на правото на ползване за оставащия период, считано към датата, за която е необходима оценката.</w:t>
      </w:r>
    </w:p>
    <w:p>
      <w:pPr>
        <w:spacing w:after="0" w:line="240" w:lineRule="auto"/>
        <w:rPr>
          <w:rFonts w:ascii="Times New Roman" w:hAnsi="Times New Roman" w:eastAsia="Times New Roman" w:cs="Times New Roman"/>
          <w:sz w:val="24"/>
          <w:szCs w:val="24"/>
        </w:rPr>
      </w:pP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Приложение № 3 към чл. 55, ал. 1</w:t>
      </w:r>
    </w:p>
    <w:p>
      <w:pPr>
        <w:spacing w:after="0" w:line="240" w:lineRule="auto"/>
        <w:rPr>
          <w:rFonts w:ascii="Times New Roman" w:hAnsi="Times New Roman" w:eastAsia="Times New Roman" w:cs="Times New Roman"/>
          <w:sz w:val="24"/>
          <w:szCs w:val="24"/>
        </w:rPr>
      </w:pP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(Отм. - ДВ, бр. 45 от 2002 г., в сила от 01.01.2002 г.)</w:t>
      </w:r>
    </w:p>
    <w:p>
      <w:pPr>
        <w:spacing w:after="0" w:line="240" w:lineRule="auto"/>
        <w:rPr>
          <w:rFonts w:ascii="Times New Roman" w:hAnsi="Times New Roman" w:eastAsia="Times New Roman" w:cs="Times New Roman"/>
          <w:sz w:val="24"/>
          <w:szCs w:val="24"/>
        </w:rPr>
      </w:pP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Приложение № 4 към глава втора, раздел VI</w:t>
      </w:r>
    </w:p>
    <w:p>
      <w:pPr>
        <w:spacing w:after="0" w:line="240" w:lineRule="auto"/>
        <w:rPr>
          <w:rFonts w:ascii="Times New Roman" w:hAnsi="Times New Roman" w:eastAsia="Times New Roman" w:cs="Times New Roman"/>
          <w:sz w:val="24"/>
          <w:szCs w:val="24"/>
        </w:rPr>
      </w:pP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(Ново - ДВ, бр. 110 от 2007 г., в сила от 01.01.2008 г., доп. - ДВ, бр. 98 от 2010 г., в сила от 01.01.2011 г., изм. - ДВ, бр. 30 от 2013 г., в сила от 26.03.2013 г., изм. - ДВ, бр. 98 от 2018 г., в сила от 01.01.2019 г., изм. - ДВ, бр. 102 от 2019 г., в сила от 01.01.2020 г.)</w:t>
      </w:r>
    </w:p>
    <w:p>
      <w:pPr>
        <w:spacing w:after="0" w:line="240" w:lineRule="auto"/>
        <w:rPr>
          <w:rFonts w:ascii="Times New Roman" w:hAnsi="Times New Roman" w:eastAsia="Times New Roman" w:cs="Times New Roman"/>
          <w:sz w:val="24"/>
          <w:szCs w:val="24"/>
        </w:rPr>
      </w:pPr>
    </w:p>
    <w:tbl>
      <w:tblPr>
        <w:tblStyle w:val="3"/>
        <w:tblW w:w="0" w:type="auto"/>
        <w:tblCellSpacing w:w="0" w:type="dxa"/>
        <w:tblInd w:w="0" w:type="dxa"/>
        <w:tblLayout w:type="autofit"/>
        <w:tblCellMar>
          <w:top w:w="0" w:type="dxa"/>
          <w:left w:w="0" w:type="dxa"/>
          <w:bottom w:w="0" w:type="dxa"/>
          <w:right w:w="0" w:type="dxa"/>
        </w:tblCellMar>
      </w:tblPr>
      <w:tblGrid>
        <w:gridCol w:w="90"/>
        <w:gridCol w:w="8940"/>
      </w:tblGrid>
      <w:tr>
        <w:tblPrEx>
          <w:tblCellMar>
            <w:top w:w="0" w:type="dxa"/>
            <w:left w:w="0" w:type="dxa"/>
            <w:bottom w:w="0" w:type="dxa"/>
            <w:right w:w="0" w:type="dxa"/>
          </w:tblCellMar>
        </w:tblPrEx>
        <w:trPr>
          <w:tblCellSpacing w:w="0" w:type="dxa"/>
        </w:trPr>
        <w:tc>
          <w:tcPr>
            <w:tcW w:w="0" w:type="auto"/>
            <w:tcMar>
              <w:top w:w="15" w:type="dxa"/>
              <w:left w:w="15" w:type="dxa"/>
              <w:bottom w:w="15" w:type="dxa"/>
              <w:right w:w="15" w:type="dxa"/>
            </w:tcMar>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8940" w:type="dxa"/>
            <w:tcBorders>
              <w:top w:val="nil"/>
              <w:left w:val="nil"/>
              <w:bottom w:val="single" w:color="auto" w:sz="8" w:space="0"/>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8970" w:type="dxa"/>
            <w:gridSpan w:val="2"/>
            <w:tcBorders>
              <w:top w:val="single" w:color="auto" w:sz="8" w:space="0"/>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Видове патентни дейности и годишни размери на данъка</w:t>
            </w:r>
          </w:p>
        </w:tc>
      </w:tr>
      <w:tr>
        <w:tblPrEx>
          <w:tblCellMar>
            <w:top w:w="0" w:type="dxa"/>
            <w:left w:w="0" w:type="dxa"/>
            <w:bottom w:w="0" w:type="dxa"/>
            <w:right w:w="0" w:type="dxa"/>
          </w:tblCellMar>
        </w:tblPrEx>
        <w:trPr>
          <w:tblCellSpacing w:w="0" w:type="dxa"/>
        </w:trPr>
        <w:tc>
          <w:tcPr>
            <w:tcW w:w="8970" w:type="dxa"/>
            <w:gridSpan w:val="2"/>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1. Места за настаняване с не повече от 20 стаи, категоризирани една или две звезди или регистрирани по Закона за туризма - данъкът се определя за стая според местонахождението на обекта:</w:t>
            </w:r>
          </w:p>
        </w:tc>
      </w:tr>
    </w:tbl>
    <w:p>
      <w:pPr>
        <w:spacing w:after="0" w:line="240" w:lineRule="auto"/>
        <w:rPr>
          <w:rFonts w:ascii="Times New Roman" w:hAnsi="Times New Roman" w:eastAsia="Times New Roman" w:cs="Times New Roman"/>
          <w:sz w:val="24"/>
          <w:szCs w:val="24"/>
        </w:rPr>
      </w:pPr>
    </w:p>
    <w:tbl>
      <w:tblPr>
        <w:tblStyle w:val="3"/>
        <w:tblW w:w="0" w:type="auto"/>
        <w:tblCellSpacing w:w="0" w:type="dxa"/>
        <w:tblInd w:w="0" w:type="dxa"/>
        <w:tblLayout w:type="autofit"/>
        <w:tblCellMar>
          <w:top w:w="0" w:type="dxa"/>
          <w:left w:w="0" w:type="dxa"/>
          <w:bottom w:w="0" w:type="dxa"/>
          <w:right w:w="0" w:type="dxa"/>
        </w:tblCellMar>
      </w:tblPr>
      <w:tblGrid>
        <w:gridCol w:w="5970"/>
        <w:gridCol w:w="2970"/>
        <w:gridCol w:w="60"/>
      </w:tblGrid>
      <w:tr>
        <w:tblPrEx>
          <w:tblCellMar>
            <w:top w:w="0" w:type="dxa"/>
            <w:left w:w="0" w:type="dxa"/>
            <w:bottom w:w="0" w:type="dxa"/>
            <w:right w:w="0" w:type="dxa"/>
          </w:tblCellMar>
        </w:tblPrEx>
        <w:trPr>
          <w:tblCellSpacing w:w="0" w:type="dxa"/>
        </w:trPr>
        <w:tc>
          <w:tcPr>
            <w:tcW w:w="5970" w:type="dxa"/>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2970" w:type="dxa"/>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от 25 до 250 лв.</w:t>
            </w:r>
          </w:p>
        </w:tc>
        <w:tc>
          <w:tcPr>
            <w:tcW w:w="30"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8970" w:type="dxa"/>
            <w:gridSpan w:val="3"/>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2. Заведения за хранене и развлечения - данъкът се определя за място за консумация, включително на открити площи, или за обект, според местонахождението на обекта:</w:t>
            </w:r>
          </w:p>
        </w:tc>
      </w:tr>
      <w:tr>
        <w:tblPrEx>
          <w:tblCellMar>
            <w:top w:w="0" w:type="dxa"/>
            <w:left w:w="0" w:type="dxa"/>
            <w:bottom w:w="0" w:type="dxa"/>
            <w:right w:w="0" w:type="dxa"/>
          </w:tblCellMar>
        </w:tblPrEx>
        <w:trPr>
          <w:tblCellSpacing w:w="0" w:type="dxa"/>
        </w:trPr>
        <w:tc>
          <w:tcPr>
            <w:tcW w:w="5970" w:type="dxa"/>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а) ресторанти:</w:t>
            </w:r>
          </w:p>
        </w:tc>
        <w:tc>
          <w:tcPr>
            <w:tcW w:w="2970" w:type="dxa"/>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30"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5970" w:type="dxa"/>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1 - 2 звезди</w:t>
            </w:r>
          </w:p>
        </w:tc>
        <w:tc>
          <w:tcPr>
            <w:tcW w:w="2970" w:type="dxa"/>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от 1 до 35 лв.</w:t>
            </w:r>
          </w:p>
        </w:tc>
        <w:tc>
          <w:tcPr>
            <w:tcW w:w="30"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5970" w:type="dxa"/>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3 звезди</w:t>
            </w:r>
          </w:p>
        </w:tc>
        <w:tc>
          <w:tcPr>
            <w:tcW w:w="2970" w:type="dxa"/>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от 6 до 60 лв.</w:t>
            </w:r>
          </w:p>
        </w:tc>
        <w:tc>
          <w:tcPr>
            <w:tcW w:w="30"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5970" w:type="dxa"/>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б) заведения за бързо обслужване:</w:t>
            </w:r>
          </w:p>
        </w:tc>
        <w:tc>
          <w:tcPr>
            <w:tcW w:w="2970" w:type="dxa"/>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30"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5970" w:type="dxa"/>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1 - 2 звезди</w:t>
            </w:r>
          </w:p>
        </w:tc>
        <w:tc>
          <w:tcPr>
            <w:tcW w:w="2970" w:type="dxa"/>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от 1 до 20 лв.</w:t>
            </w:r>
          </w:p>
        </w:tc>
        <w:tc>
          <w:tcPr>
            <w:tcW w:w="30"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5970" w:type="dxa"/>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3 звезди</w:t>
            </w:r>
          </w:p>
        </w:tc>
        <w:tc>
          <w:tcPr>
            <w:tcW w:w="2970" w:type="dxa"/>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от 3 до 35 лв.</w:t>
            </w:r>
          </w:p>
        </w:tc>
        <w:tc>
          <w:tcPr>
            <w:tcW w:w="30"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5970" w:type="dxa"/>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в) питейни заведения с изключение на посочените в буква "е":</w:t>
            </w:r>
          </w:p>
        </w:tc>
        <w:tc>
          <w:tcPr>
            <w:tcW w:w="2970" w:type="dxa"/>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30"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5970" w:type="dxa"/>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1 - 2 звезди</w:t>
            </w:r>
          </w:p>
        </w:tc>
        <w:tc>
          <w:tcPr>
            <w:tcW w:w="2970" w:type="dxa"/>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от 1 до 20 лв.</w:t>
            </w:r>
          </w:p>
        </w:tc>
        <w:tc>
          <w:tcPr>
            <w:tcW w:w="30"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5970" w:type="dxa"/>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3 звезди</w:t>
            </w:r>
          </w:p>
        </w:tc>
        <w:tc>
          <w:tcPr>
            <w:tcW w:w="2970" w:type="dxa"/>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от 2 до 35 лв.</w:t>
            </w:r>
          </w:p>
        </w:tc>
        <w:tc>
          <w:tcPr>
            <w:tcW w:w="30"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5970" w:type="dxa"/>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г) кафе-сладкарници:</w:t>
            </w:r>
          </w:p>
        </w:tc>
        <w:tc>
          <w:tcPr>
            <w:tcW w:w="2970" w:type="dxa"/>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30"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5970" w:type="dxa"/>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1 - 2 звезди</w:t>
            </w:r>
          </w:p>
        </w:tc>
        <w:tc>
          <w:tcPr>
            <w:tcW w:w="2970" w:type="dxa"/>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от 1 до 20 лв.</w:t>
            </w:r>
          </w:p>
        </w:tc>
        <w:tc>
          <w:tcPr>
            <w:tcW w:w="30"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5970" w:type="dxa"/>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3 звезди</w:t>
            </w:r>
          </w:p>
        </w:tc>
        <w:tc>
          <w:tcPr>
            <w:tcW w:w="2970" w:type="dxa"/>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от 3 до 50 лв.</w:t>
            </w:r>
          </w:p>
        </w:tc>
        <w:tc>
          <w:tcPr>
            <w:tcW w:w="30"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5970" w:type="dxa"/>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д) барове:</w:t>
            </w:r>
          </w:p>
        </w:tc>
        <w:tc>
          <w:tcPr>
            <w:tcW w:w="2970" w:type="dxa"/>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30"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5970" w:type="dxa"/>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дневни:</w:t>
            </w:r>
          </w:p>
        </w:tc>
        <w:tc>
          <w:tcPr>
            <w:tcW w:w="2970" w:type="dxa"/>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30"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5970" w:type="dxa"/>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2 звезди</w:t>
            </w:r>
          </w:p>
        </w:tc>
        <w:tc>
          <w:tcPr>
            <w:tcW w:w="2970" w:type="dxa"/>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от 3 до 50 лв.</w:t>
            </w:r>
          </w:p>
        </w:tc>
        <w:tc>
          <w:tcPr>
            <w:tcW w:w="30"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5970" w:type="dxa"/>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3 звезди</w:t>
            </w:r>
          </w:p>
        </w:tc>
        <w:tc>
          <w:tcPr>
            <w:tcW w:w="2970" w:type="dxa"/>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от 10 до 84 лв.</w:t>
            </w:r>
          </w:p>
        </w:tc>
        <w:tc>
          <w:tcPr>
            <w:tcW w:w="30"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5970" w:type="dxa"/>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нощни:</w:t>
            </w:r>
          </w:p>
        </w:tc>
        <w:tc>
          <w:tcPr>
            <w:tcW w:w="2970" w:type="dxa"/>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30"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5970" w:type="dxa"/>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2 звезди</w:t>
            </w:r>
          </w:p>
        </w:tc>
        <w:tc>
          <w:tcPr>
            <w:tcW w:w="2970" w:type="dxa"/>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от 5 до 63 лв.</w:t>
            </w:r>
          </w:p>
        </w:tc>
        <w:tc>
          <w:tcPr>
            <w:tcW w:w="30"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5970" w:type="dxa"/>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3 звезди</w:t>
            </w:r>
          </w:p>
        </w:tc>
        <w:tc>
          <w:tcPr>
            <w:tcW w:w="2970" w:type="dxa"/>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от 20 до 98 лв.</w:t>
            </w:r>
          </w:p>
        </w:tc>
        <w:tc>
          <w:tcPr>
            <w:tcW w:w="30"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5970" w:type="dxa"/>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е) бюфети, каравани и павилиони - за обект:</w:t>
            </w:r>
          </w:p>
        </w:tc>
        <w:tc>
          <w:tcPr>
            <w:tcW w:w="2970" w:type="dxa"/>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от 75 до 500 лв.</w:t>
            </w:r>
          </w:p>
        </w:tc>
        <w:tc>
          <w:tcPr>
            <w:tcW w:w="30"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8970" w:type="dxa"/>
            <w:gridSpan w:val="3"/>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3. Търговия на дребно до 100 кв.м нетна търговска площ на обекта - данъкът се определя за 1 кв.м нетна търговска площ според местонахождението на обекта:</w:t>
            </w:r>
          </w:p>
        </w:tc>
      </w:tr>
      <w:tr>
        <w:tblPrEx>
          <w:tblCellMar>
            <w:top w:w="0" w:type="dxa"/>
            <w:left w:w="0" w:type="dxa"/>
            <w:bottom w:w="0" w:type="dxa"/>
            <w:right w:w="0" w:type="dxa"/>
          </w:tblCellMar>
        </w:tblPrEx>
        <w:trPr>
          <w:tblCellSpacing w:w="0" w:type="dxa"/>
        </w:trPr>
        <w:tc>
          <w:tcPr>
            <w:tcW w:w="8970" w:type="dxa"/>
            <w:gridSpan w:val="3"/>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ind w:left="6120"/>
              <w:textAlignment w:val="center"/>
              <w:rPr>
                <w:rFonts w:ascii="Times New Roman" w:hAnsi="Times New Roman" w:cs="Times New Roman"/>
                <w:sz w:val="24"/>
                <w:szCs w:val="24"/>
              </w:rPr>
            </w:pPr>
            <w:r>
              <w:rPr>
                <w:rFonts w:ascii="Times New Roman" w:hAnsi="Times New Roman" w:cs="Times New Roman"/>
                <w:sz w:val="24"/>
                <w:szCs w:val="24"/>
              </w:rPr>
              <w:t>от 2 до 20 лв.</w:t>
            </w:r>
          </w:p>
        </w:tc>
      </w:tr>
      <w:tr>
        <w:tblPrEx>
          <w:tblCellMar>
            <w:top w:w="0" w:type="dxa"/>
            <w:left w:w="0" w:type="dxa"/>
            <w:bottom w:w="0" w:type="dxa"/>
            <w:right w:w="0" w:type="dxa"/>
          </w:tblCellMar>
        </w:tblPrEx>
        <w:trPr>
          <w:tblCellSpacing w:w="0" w:type="dxa"/>
        </w:trPr>
        <w:tc>
          <w:tcPr>
            <w:tcW w:w="8970" w:type="dxa"/>
            <w:gridSpan w:val="3"/>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4. Платени паркинги - данъкът се определя за място за паркиране според местонахождението на обекта:</w:t>
            </w:r>
          </w:p>
        </w:tc>
      </w:tr>
      <w:tr>
        <w:tblPrEx>
          <w:tblCellMar>
            <w:top w:w="0" w:type="dxa"/>
            <w:left w:w="0" w:type="dxa"/>
            <w:bottom w:w="0" w:type="dxa"/>
            <w:right w:w="0" w:type="dxa"/>
          </w:tblCellMar>
        </w:tblPrEx>
        <w:trPr>
          <w:tblCellSpacing w:w="0" w:type="dxa"/>
        </w:trPr>
        <w:tc>
          <w:tcPr>
            <w:tcW w:w="5970" w:type="dxa"/>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лева за брой място</w:t>
            </w:r>
          </w:p>
        </w:tc>
        <w:tc>
          <w:tcPr>
            <w:tcW w:w="2970" w:type="dxa"/>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от 5 до 200 лв.</w:t>
            </w:r>
          </w:p>
        </w:tc>
        <w:tc>
          <w:tcPr>
            <w:tcW w:w="30" w:type="dxa"/>
            <w:tcBorders>
              <w:top w:val="nil"/>
              <w:left w:val="nil"/>
              <w:bottom w:val="single" w:color="auto" w:sz="8" w:space="0"/>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8970" w:type="dxa"/>
            <w:gridSpan w:val="3"/>
            <w:tcBorders>
              <w:top w:val="single" w:color="auto" w:sz="8" w:space="0"/>
              <w:left w:val="nil"/>
              <w:bottom w:val="nil"/>
              <w:right w:val="nil"/>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5. Дърводелски услуги - данъкът се определя според местонахождението на обекта:</w:t>
            </w:r>
          </w:p>
        </w:tc>
      </w:tr>
      <w:tr>
        <w:tblPrEx>
          <w:tblCellMar>
            <w:top w:w="0" w:type="dxa"/>
            <w:left w:w="0" w:type="dxa"/>
            <w:bottom w:w="0" w:type="dxa"/>
            <w:right w:w="0" w:type="dxa"/>
          </w:tblCellMar>
        </w:tblPrEx>
        <w:trPr>
          <w:tblCellSpacing w:w="0" w:type="dxa"/>
        </w:trPr>
        <w:tc>
          <w:tcPr>
            <w:tcW w:w="8970" w:type="dxa"/>
            <w:gridSpan w:val="3"/>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ind w:left="6120"/>
              <w:textAlignment w:val="center"/>
              <w:rPr>
                <w:rFonts w:ascii="Times New Roman" w:hAnsi="Times New Roman" w:cs="Times New Roman"/>
                <w:sz w:val="24"/>
                <w:szCs w:val="24"/>
              </w:rPr>
            </w:pPr>
            <w:r>
              <w:rPr>
                <w:rFonts w:ascii="Times New Roman" w:hAnsi="Times New Roman" w:cs="Times New Roman"/>
                <w:sz w:val="24"/>
                <w:szCs w:val="24"/>
              </w:rPr>
              <w:t>от 50 до 780 лв.</w:t>
            </w:r>
          </w:p>
        </w:tc>
      </w:tr>
      <w:tr>
        <w:tblPrEx>
          <w:tblCellMar>
            <w:top w:w="0" w:type="dxa"/>
            <w:left w:w="0" w:type="dxa"/>
            <w:bottom w:w="0" w:type="dxa"/>
            <w:right w:w="0" w:type="dxa"/>
          </w:tblCellMar>
        </w:tblPrEx>
        <w:trPr>
          <w:tblCellSpacing w:w="0" w:type="dxa"/>
        </w:trPr>
        <w:tc>
          <w:tcPr>
            <w:tcW w:w="8970" w:type="dxa"/>
            <w:gridSpan w:val="3"/>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6. Шивашки, кожарски, кожухарски и плетачни услуги - данъкът се определя според местонахождението на обекта:</w:t>
            </w:r>
          </w:p>
        </w:tc>
      </w:tr>
      <w:tr>
        <w:tblPrEx>
          <w:tblCellMar>
            <w:top w:w="0" w:type="dxa"/>
            <w:left w:w="0" w:type="dxa"/>
            <w:bottom w:w="0" w:type="dxa"/>
            <w:right w:w="0" w:type="dxa"/>
          </w:tblCellMar>
        </w:tblPrEx>
        <w:trPr>
          <w:tblCellSpacing w:w="0" w:type="dxa"/>
        </w:trPr>
        <w:tc>
          <w:tcPr>
            <w:tcW w:w="8970" w:type="dxa"/>
            <w:gridSpan w:val="3"/>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ind w:left="6120"/>
              <w:textAlignment w:val="center"/>
              <w:rPr>
                <w:rFonts w:ascii="Times New Roman" w:hAnsi="Times New Roman" w:cs="Times New Roman"/>
                <w:sz w:val="24"/>
                <w:szCs w:val="24"/>
              </w:rPr>
            </w:pPr>
            <w:r>
              <w:rPr>
                <w:rFonts w:ascii="Times New Roman" w:hAnsi="Times New Roman" w:cs="Times New Roman"/>
                <w:sz w:val="24"/>
                <w:szCs w:val="24"/>
              </w:rPr>
              <w:t>от 40 до 840 лв.</w:t>
            </w:r>
          </w:p>
        </w:tc>
      </w:tr>
      <w:tr>
        <w:tblPrEx>
          <w:tblCellMar>
            <w:top w:w="0" w:type="dxa"/>
            <w:left w:w="0" w:type="dxa"/>
            <w:bottom w:w="0" w:type="dxa"/>
            <w:right w:w="0" w:type="dxa"/>
          </w:tblCellMar>
        </w:tblPrEx>
        <w:trPr>
          <w:tblCellSpacing w:w="0" w:type="dxa"/>
        </w:trPr>
        <w:tc>
          <w:tcPr>
            <w:tcW w:w="8970" w:type="dxa"/>
            <w:gridSpan w:val="3"/>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7. Търговия, изработка и услуги за изделия от благородни метали - данъкът се определя според местонахождението на обекта:</w:t>
            </w:r>
          </w:p>
        </w:tc>
      </w:tr>
      <w:tr>
        <w:tblPrEx>
          <w:tblCellMar>
            <w:top w:w="0" w:type="dxa"/>
            <w:left w:w="0" w:type="dxa"/>
            <w:bottom w:w="0" w:type="dxa"/>
            <w:right w:w="0" w:type="dxa"/>
          </w:tblCellMar>
        </w:tblPrEx>
        <w:trPr>
          <w:tblCellSpacing w:w="0" w:type="dxa"/>
        </w:trPr>
        <w:tc>
          <w:tcPr>
            <w:tcW w:w="8970" w:type="dxa"/>
            <w:gridSpan w:val="3"/>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ind w:left="6120"/>
              <w:textAlignment w:val="center"/>
              <w:rPr>
                <w:rFonts w:ascii="Times New Roman" w:hAnsi="Times New Roman" w:cs="Times New Roman"/>
                <w:sz w:val="24"/>
                <w:szCs w:val="24"/>
              </w:rPr>
            </w:pPr>
            <w:r>
              <w:rPr>
                <w:rFonts w:ascii="Times New Roman" w:hAnsi="Times New Roman" w:cs="Times New Roman"/>
                <w:sz w:val="24"/>
                <w:szCs w:val="24"/>
              </w:rPr>
              <w:t>от 500 до 2500 лв.</w:t>
            </w:r>
          </w:p>
        </w:tc>
      </w:tr>
      <w:tr>
        <w:tblPrEx>
          <w:tblCellMar>
            <w:top w:w="0" w:type="dxa"/>
            <w:left w:w="0" w:type="dxa"/>
            <w:bottom w:w="0" w:type="dxa"/>
            <w:right w:w="0" w:type="dxa"/>
          </w:tblCellMar>
        </w:tblPrEx>
        <w:trPr>
          <w:tblCellSpacing w:w="0" w:type="dxa"/>
        </w:trPr>
        <w:tc>
          <w:tcPr>
            <w:tcW w:w="8970" w:type="dxa"/>
            <w:gridSpan w:val="3"/>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8. Обущарски и шапкарски услуги - данъкът се определя според местонахождението на обекта:</w:t>
            </w:r>
          </w:p>
        </w:tc>
      </w:tr>
      <w:tr>
        <w:tblPrEx>
          <w:tblCellMar>
            <w:top w:w="0" w:type="dxa"/>
            <w:left w:w="0" w:type="dxa"/>
            <w:bottom w:w="0" w:type="dxa"/>
            <w:right w:w="0" w:type="dxa"/>
          </w:tblCellMar>
        </w:tblPrEx>
        <w:trPr>
          <w:tblCellSpacing w:w="0" w:type="dxa"/>
        </w:trPr>
        <w:tc>
          <w:tcPr>
            <w:tcW w:w="8970" w:type="dxa"/>
            <w:gridSpan w:val="3"/>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ind w:left="6120"/>
              <w:textAlignment w:val="center"/>
              <w:rPr>
                <w:rFonts w:ascii="Times New Roman" w:hAnsi="Times New Roman" w:cs="Times New Roman"/>
                <w:sz w:val="24"/>
                <w:szCs w:val="24"/>
              </w:rPr>
            </w:pPr>
            <w:r>
              <w:rPr>
                <w:rFonts w:ascii="Times New Roman" w:hAnsi="Times New Roman" w:cs="Times New Roman"/>
                <w:sz w:val="24"/>
                <w:szCs w:val="24"/>
              </w:rPr>
              <w:t>от 40 до 120 лв.</w:t>
            </w:r>
          </w:p>
        </w:tc>
      </w:tr>
      <w:tr>
        <w:tblPrEx>
          <w:tblCellMar>
            <w:top w:w="0" w:type="dxa"/>
            <w:left w:w="0" w:type="dxa"/>
            <w:bottom w:w="0" w:type="dxa"/>
            <w:right w:w="0" w:type="dxa"/>
          </w:tblCellMar>
        </w:tblPrEx>
        <w:trPr>
          <w:tblCellSpacing w:w="0" w:type="dxa"/>
        </w:trPr>
        <w:tc>
          <w:tcPr>
            <w:tcW w:w="8970" w:type="dxa"/>
            <w:gridSpan w:val="3"/>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9. Металообработващи услуги - данъкът се определя според местонахождението на обекта:</w:t>
            </w:r>
          </w:p>
        </w:tc>
      </w:tr>
      <w:tr>
        <w:tblPrEx>
          <w:tblCellMar>
            <w:top w:w="0" w:type="dxa"/>
            <w:left w:w="0" w:type="dxa"/>
            <w:bottom w:w="0" w:type="dxa"/>
            <w:right w:w="0" w:type="dxa"/>
          </w:tblCellMar>
        </w:tblPrEx>
        <w:trPr>
          <w:tblCellSpacing w:w="0" w:type="dxa"/>
        </w:trPr>
        <w:tc>
          <w:tcPr>
            <w:tcW w:w="8970" w:type="dxa"/>
            <w:gridSpan w:val="3"/>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ind w:left="6120"/>
              <w:textAlignment w:val="center"/>
              <w:rPr>
                <w:rFonts w:ascii="Times New Roman" w:hAnsi="Times New Roman" w:cs="Times New Roman"/>
                <w:sz w:val="24"/>
                <w:szCs w:val="24"/>
              </w:rPr>
            </w:pPr>
            <w:r>
              <w:rPr>
                <w:rFonts w:ascii="Times New Roman" w:hAnsi="Times New Roman" w:cs="Times New Roman"/>
                <w:sz w:val="24"/>
                <w:szCs w:val="24"/>
              </w:rPr>
              <w:t>от 100 до 910 лв.</w:t>
            </w:r>
          </w:p>
        </w:tc>
      </w:tr>
      <w:tr>
        <w:tblPrEx>
          <w:tblCellMar>
            <w:top w:w="0" w:type="dxa"/>
            <w:left w:w="0" w:type="dxa"/>
            <w:bottom w:w="0" w:type="dxa"/>
            <w:right w:w="0" w:type="dxa"/>
          </w:tblCellMar>
        </w:tblPrEx>
        <w:trPr>
          <w:tblCellSpacing w:w="0" w:type="dxa"/>
        </w:trPr>
        <w:tc>
          <w:tcPr>
            <w:tcW w:w="8970" w:type="dxa"/>
            <w:gridSpan w:val="3"/>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10. Бръснарски и фризьорски услуги, ветеринарно-фризьорски услуги - данъкът се определя за работно място според местонахождението на обекта:</w:t>
            </w:r>
          </w:p>
        </w:tc>
      </w:tr>
      <w:tr>
        <w:tblPrEx>
          <w:tblCellMar>
            <w:top w:w="0" w:type="dxa"/>
            <w:left w:w="0" w:type="dxa"/>
            <w:bottom w:w="0" w:type="dxa"/>
            <w:right w:w="0" w:type="dxa"/>
          </w:tblCellMar>
        </w:tblPrEx>
        <w:trPr>
          <w:tblCellSpacing w:w="0" w:type="dxa"/>
        </w:trPr>
        <w:tc>
          <w:tcPr>
            <w:tcW w:w="8970" w:type="dxa"/>
            <w:gridSpan w:val="3"/>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ind w:left="6120"/>
              <w:textAlignment w:val="center"/>
              <w:rPr>
                <w:rFonts w:ascii="Times New Roman" w:hAnsi="Times New Roman" w:cs="Times New Roman"/>
                <w:sz w:val="24"/>
                <w:szCs w:val="24"/>
              </w:rPr>
            </w:pPr>
            <w:r>
              <w:rPr>
                <w:rFonts w:ascii="Times New Roman" w:hAnsi="Times New Roman" w:cs="Times New Roman"/>
                <w:sz w:val="24"/>
                <w:szCs w:val="24"/>
              </w:rPr>
              <w:t>от 60 до 840 лв.</w:t>
            </w:r>
          </w:p>
        </w:tc>
      </w:tr>
      <w:tr>
        <w:tblPrEx>
          <w:tblCellMar>
            <w:top w:w="0" w:type="dxa"/>
            <w:left w:w="0" w:type="dxa"/>
            <w:bottom w:w="0" w:type="dxa"/>
            <w:right w:w="0" w:type="dxa"/>
          </w:tblCellMar>
        </w:tblPrEx>
        <w:trPr>
          <w:tblCellSpacing w:w="0" w:type="dxa"/>
        </w:trPr>
        <w:tc>
          <w:tcPr>
            <w:tcW w:w="8970" w:type="dxa"/>
            <w:gridSpan w:val="3"/>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11. Машинописни и/или копирни услуги - данъкът се определя на брой устройство според местонахождението на обекта:</w:t>
            </w:r>
          </w:p>
        </w:tc>
      </w:tr>
      <w:tr>
        <w:tblPrEx>
          <w:tblCellMar>
            <w:top w:w="0" w:type="dxa"/>
            <w:left w:w="0" w:type="dxa"/>
            <w:bottom w:w="0" w:type="dxa"/>
            <w:right w:w="0" w:type="dxa"/>
          </w:tblCellMar>
        </w:tblPrEx>
        <w:trPr>
          <w:tblCellSpacing w:w="0" w:type="dxa"/>
        </w:trPr>
        <w:tc>
          <w:tcPr>
            <w:tcW w:w="8970" w:type="dxa"/>
            <w:gridSpan w:val="3"/>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ind w:left="6120"/>
              <w:textAlignment w:val="center"/>
              <w:rPr>
                <w:rFonts w:ascii="Times New Roman" w:hAnsi="Times New Roman" w:cs="Times New Roman"/>
                <w:sz w:val="24"/>
                <w:szCs w:val="24"/>
              </w:rPr>
            </w:pPr>
            <w:r>
              <w:rPr>
                <w:rFonts w:ascii="Times New Roman" w:hAnsi="Times New Roman" w:cs="Times New Roman"/>
                <w:sz w:val="24"/>
                <w:szCs w:val="24"/>
              </w:rPr>
              <w:t>от 180 до 594 лв.</w:t>
            </w:r>
          </w:p>
        </w:tc>
      </w:tr>
      <w:tr>
        <w:tblPrEx>
          <w:tblCellMar>
            <w:top w:w="0" w:type="dxa"/>
            <w:left w:w="0" w:type="dxa"/>
            <w:bottom w:w="0" w:type="dxa"/>
            <w:right w:w="0" w:type="dxa"/>
          </w:tblCellMar>
        </w:tblPrEx>
        <w:trPr>
          <w:tblCellSpacing w:w="0" w:type="dxa"/>
        </w:trPr>
        <w:tc>
          <w:tcPr>
            <w:tcW w:w="8970" w:type="dxa"/>
            <w:gridSpan w:val="3"/>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12. Козметични услуги, поставяне на татуировки - данъкът се определя за работно място според местонахождението на обекта:</w:t>
            </w:r>
          </w:p>
        </w:tc>
      </w:tr>
      <w:tr>
        <w:tblPrEx>
          <w:tblCellMar>
            <w:top w:w="0" w:type="dxa"/>
            <w:left w:w="0" w:type="dxa"/>
            <w:bottom w:w="0" w:type="dxa"/>
            <w:right w:w="0" w:type="dxa"/>
          </w:tblCellMar>
        </w:tblPrEx>
        <w:trPr>
          <w:tblCellSpacing w:w="0" w:type="dxa"/>
        </w:trPr>
        <w:tc>
          <w:tcPr>
            <w:tcW w:w="8970" w:type="dxa"/>
            <w:gridSpan w:val="3"/>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ind w:left="6120"/>
              <w:textAlignment w:val="center"/>
              <w:rPr>
                <w:rFonts w:ascii="Times New Roman" w:hAnsi="Times New Roman" w:cs="Times New Roman"/>
                <w:sz w:val="24"/>
                <w:szCs w:val="24"/>
              </w:rPr>
            </w:pPr>
            <w:r>
              <w:rPr>
                <w:rFonts w:ascii="Times New Roman" w:hAnsi="Times New Roman" w:cs="Times New Roman"/>
                <w:sz w:val="24"/>
                <w:szCs w:val="24"/>
              </w:rPr>
              <w:t>от 130 до 900 лв.</w:t>
            </w:r>
          </w:p>
        </w:tc>
      </w:tr>
      <w:tr>
        <w:tblPrEx>
          <w:tblCellMar>
            <w:top w:w="0" w:type="dxa"/>
            <w:left w:w="0" w:type="dxa"/>
            <w:bottom w:w="0" w:type="dxa"/>
            <w:right w:w="0" w:type="dxa"/>
          </w:tblCellMar>
        </w:tblPrEx>
        <w:trPr>
          <w:tblCellSpacing w:w="0" w:type="dxa"/>
        </w:trPr>
        <w:tc>
          <w:tcPr>
            <w:tcW w:w="8970" w:type="dxa"/>
            <w:gridSpan w:val="3"/>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13. Маникюр, педикюр - данъкът се определя за работно място според местонахождението на обекта:</w:t>
            </w:r>
          </w:p>
        </w:tc>
      </w:tr>
      <w:tr>
        <w:tblPrEx>
          <w:tblCellMar>
            <w:top w:w="0" w:type="dxa"/>
            <w:left w:w="0" w:type="dxa"/>
            <w:bottom w:w="0" w:type="dxa"/>
            <w:right w:w="0" w:type="dxa"/>
          </w:tblCellMar>
        </w:tblPrEx>
        <w:trPr>
          <w:tblCellSpacing w:w="0" w:type="dxa"/>
        </w:trPr>
        <w:tc>
          <w:tcPr>
            <w:tcW w:w="8970" w:type="dxa"/>
            <w:gridSpan w:val="3"/>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ind w:left="6120"/>
              <w:textAlignment w:val="center"/>
              <w:rPr>
                <w:rFonts w:ascii="Times New Roman" w:hAnsi="Times New Roman" w:cs="Times New Roman"/>
                <w:sz w:val="24"/>
                <w:szCs w:val="24"/>
              </w:rPr>
            </w:pPr>
            <w:r>
              <w:rPr>
                <w:rFonts w:ascii="Times New Roman" w:hAnsi="Times New Roman" w:cs="Times New Roman"/>
                <w:sz w:val="24"/>
                <w:szCs w:val="24"/>
              </w:rPr>
              <w:t>от 60 до 420 лв.</w:t>
            </w:r>
          </w:p>
        </w:tc>
      </w:tr>
      <w:tr>
        <w:tblPrEx>
          <w:tblCellMar>
            <w:top w:w="0" w:type="dxa"/>
            <w:left w:w="0" w:type="dxa"/>
            <w:bottom w:w="0" w:type="dxa"/>
            <w:right w:w="0" w:type="dxa"/>
          </w:tblCellMar>
        </w:tblPrEx>
        <w:trPr>
          <w:tblCellSpacing w:w="0" w:type="dxa"/>
        </w:trPr>
        <w:tc>
          <w:tcPr>
            <w:tcW w:w="8970" w:type="dxa"/>
            <w:gridSpan w:val="3"/>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14. Часовникарски услуги - данъкът се определя според местонахождението на обекта:</w:t>
            </w:r>
          </w:p>
        </w:tc>
      </w:tr>
      <w:tr>
        <w:tblPrEx>
          <w:tblCellMar>
            <w:top w:w="0" w:type="dxa"/>
            <w:left w:w="0" w:type="dxa"/>
            <w:bottom w:w="0" w:type="dxa"/>
            <w:right w:w="0" w:type="dxa"/>
          </w:tblCellMar>
        </w:tblPrEx>
        <w:trPr>
          <w:tblCellSpacing w:w="0" w:type="dxa"/>
        </w:trPr>
        <w:tc>
          <w:tcPr>
            <w:tcW w:w="8970" w:type="dxa"/>
            <w:gridSpan w:val="3"/>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ind w:left="6120"/>
              <w:textAlignment w:val="center"/>
              <w:rPr>
                <w:rFonts w:ascii="Times New Roman" w:hAnsi="Times New Roman" w:cs="Times New Roman"/>
                <w:sz w:val="24"/>
                <w:szCs w:val="24"/>
              </w:rPr>
            </w:pPr>
            <w:r>
              <w:rPr>
                <w:rFonts w:ascii="Times New Roman" w:hAnsi="Times New Roman" w:cs="Times New Roman"/>
                <w:sz w:val="24"/>
                <w:szCs w:val="24"/>
              </w:rPr>
              <w:t>от 60 до 390 лв.</w:t>
            </w:r>
          </w:p>
        </w:tc>
      </w:tr>
      <w:tr>
        <w:tblPrEx>
          <w:tblCellMar>
            <w:top w:w="0" w:type="dxa"/>
            <w:left w:w="0" w:type="dxa"/>
            <w:bottom w:w="0" w:type="dxa"/>
            <w:right w:w="0" w:type="dxa"/>
          </w:tblCellMar>
        </w:tblPrEx>
        <w:trPr>
          <w:tblCellSpacing w:w="0" w:type="dxa"/>
        </w:trPr>
        <w:tc>
          <w:tcPr>
            <w:tcW w:w="8970" w:type="dxa"/>
            <w:gridSpan w:val="3"/>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15. Тапицерски услуги - данъкът се определя според местонахождението на обекта:</w:t>
            </w:r>
          </w:p>
        </w:tc>
      </w:tr>
      <w:tr>
        <w:tblPrEx>
          <w:tblCellMar>
            <w:top w:w="0" w:type="dxa"/>
            <w:left w:w="0" w:type="dxa"/>
            <w:bottom w:w="0" w:type="dxa"/>
            <w:right w:w="0" w:type="dxa"/>
          </w:tblCellMar>
        </w:tblPrEx>
        <w:trPr>
          <w:tblCellSpacing w:w="0" w:type="dxa"/>
        </w:trPr>
        <w:tc>
          <w:tcPr>
            <w:tcW w:w="8970" w:type="dxa"/>
            <w:gridSpan w:val="3"/>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ind w:left="6120"/>
              <w:textAlignment w:val="center"/>
              <w:rPr>
                <w:rFonts w:ascii="Times New Roman" w:hAnsi="Times New Roman" w:cs="Times New Roman"/>
                <w:sz w:val="24"/>
                <w:szCs w:val="24"/>
              </w:rPr>
            </w:pPr>
            <w:r>
              <w:rPr>
                <w:rFonts w:ascii="Times New Roman" w:hAnsi="Times New Roman" w:cs="Times New Roman"/>
                <w:sz w:val="24"/>
                <w:szCs w:val="24"/>
              </w:rPr>
              <w:t>от 180 до 520 лв.</w:t>
            </w:r>
          </w:p>
        </w:tc>
      </w:tr>
      <w:tr>
        <w:tblPrEx>
          <w:tblCellMar>
            <w:top w:w="0" w:type="dxa"/>
            <w:left w:w="0" w:type="dxa"/>
            <w:bottom w:w="0" w:type="dxa"/>
            <w:right w:w="0" w:type="dxa"/>
          </w:tblCellMar>
        </w:tblPrEx>
        <w:trPr>
          <w:tblCellSpacing w:w="0" w:type="dxa"/>
        </w:trPr>
        <w:tc>
          <w:tcPr>
            <w:tcW w:w="8970" w:type="dxa"/>
            <w:gridSpan w:val="3"/>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16. Автомивки; ремонт, регулиране и балансиране на гуми - данъкът се определя според местонахождението на обекта:</w:t>
            </w:r>
          </w:p>
        </w:tc>
      </w:tr>
      <w:tr>
        <w:tblPrEx>
          <w:tblCellMar>
            <w:top w:w="0" w:type="dxa"/>
            <w:left w:w="0" w:type="dxa"/>
            <w:bottom w:w="0" w:type="dxa"/>
            <w:right w:w="0" w:type="dxa"/>
          </w:tblCellMar>
        </w:tblPrEx>
        <w:trPr>
          <w:tblCellSpacing w:w="0" w:type="dxa"/>
        </w:trPr>
        <w:tc>
          <w:tcPr>
            <w:tcW w:w="8970" w:type="dxa"/>
            <w:gridSpan w:val="3"/>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ind w:left="6120"/>
              <w:textAlignment w:val="center"/>
              <w:rPr>
                <w:rFonts w:ascii="Times New Roman" w:hAnsi="Times New Roman" w:cs="Times New Roman"/>
                <w:sz w:val="24"/>
                <w:szCs w:val="24"/>
              </w:rPr>
            </w:pPr>
            <w:r>
              <w:rPr>
                <w:rFonts w:ascii="Times New Roman" w:hAnsi="Times New Roman" w:cs="Times New Roman"/>
                <w:sz w:val="24"/>
                <w:szCs w:val="24"/>
              </w:rPr>
              <w:t>от 190 до 1200 лв.</w:t>
            </w:r>
          </w:p>
        </w:tc>
      </w:tr>
      <w:tr>
        <w:tblPrEx>
          <w:tblCellMar>
            <w:top w:w="0" w:type="dxa"/>
            <w:left w:w="0" w:type="dxa"/>
            <w:bottom w:w="0" w:type="dxa"/>
            <w:right w:w="0" w:type="dxa"/>
          </w:tblCellMar>
        </w:tblPrEx>
        <w:trPr>
          <w:tblCellSpacing w:w="0" w:type="dxa"/>
        </w:trPr>
        <w:tc>
          <w:tcPr>
            <w:tcW w:w="8970" w:type="dxa"/>
            <w:gridSpan w:val="3"/>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17. Авторемонтни, автотенекеджийски, автобояджийски и други услуги по техническото обслужване и ремонта на моторни превозни средства - данъкът се определя според местонахождението на обекта:</w:t>
            </w:r>
          </w:p>
        </w:tc>
      </w:tr>
      <w:tr>
        <w:tblPrEx>
          <w:tblCellMar>
            <w:top w:w="0" w:type="dxa"/>
            <w:left w:w="0" w:type="dxa"/>
            <w:bottom w:w="0" w:type="dxa"/>
            <w:right w:w="0" w:type="dxa"/>
          </w:tblCellMar>
        </w:tblPrEx>
        <w:trPr>
          <w:tblCellSpacing w:w="0" w:type="dxa"/>
        </w:trPr>
        <w:tc>
          <w:tcPr>
            <w:tcW w:w="8970" w:type="dxa"/>
            <w:gridSpan w:val="3"/>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ind w:left="6120"/>
              <w:textAlignment w:val="center"/>
              <w:rPr>
                <w:rFonts w:ascii="Times New Roman" w:hAnsi="Times New Roman" w:cs="Times New Roman"/>
                <w:sz w:val="24"/>
                <w:szCs w:val="24"/>
              </w:rPr>
            </w:pPr>
            <w:r>
              <w:rPr>
                <w:rFonts w:ascii="Times New Roman" w:hAnsi="Times New Roman" w:cs="Times New Roman"/>
                <w:sz w:val="24"/>
                <w:szCs w:val="24"/>
              </w:rPr>
              <w:t>от 280 до 1900 лв.</w:t>
            </w:r>
          </w:p>
        </w:tc>
      </w:tr>
      <w:tr>
        <w:tblPrEx>
          <w:tblCellMar>
            <w:top w:w="0" w:type="dxa"/>
            <w:left w:w="0" w:type="dxa"/>
            <w:bottom w:w="0" w:type="dxa"/>
            <w:right w:w="0" w:type="dxa"/>
          </w:tblCellMar>
        </w:tblPrEx>
        <w:trPr>
          <w:tblCellSpacing w:w="0" w:type="dxa"/>
        </w:trPr>
        <w:tc>
          <w:tcPr>
            <w:tcW w:w="8970" w:type="dxa"/>
            <w:gridSpan w:val="3"/>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18. Ремонт на електро- и водопроводни инсталации - данъкът се определя според местонахождението на обекта:</w:t>
            </w:r>
          </w:p>
        </w:tc>
      </w:tr>
      <w:tr>
        <w:tblPrEx>
          <w:tblCellMar>
            <w:top w:w="0" w:type="dxa"/>
            <w:left w:w="0" w:type="dxa"/>
            <w:bottom w:w="0" w:type="dxa"/>
            <w:right w:w="0" w:type="dxa"/>
          </w:tblCellMar>
        </w:tblPrEx>
        <w:trPr>
          <w:tblCellSpacing w:w="0" w:type="dxa"/>
        </w:trPr>
        <w:tc>
          <w:tcPr>
            <w:tcW w:w="8970" w:type="dxa"/>
            <w:gridSpan w:val="3"/>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ind w:left="6120"/>
              <w:textAlignment w:val="center"/>
              <w:rPr>
                <w:rFonts w:ascii="Times New Roman" w:hAnsi="Times New Roman" w:cs="Times New Roman"/>
                <w:sz w:val="24"/>
                <w:szCs w:val="24"/>
              </w:rPr>
            </w:pPr>
            <w:r>
              <w:rPr>
                <w:rFonts w:ascii="Times New Roman" w:hAnsi="Times New Roman" w:cs="Times New Roman"/>
                <w:sz w:val="24"/>
                <w:szCs w:val="24"/>
              </w:rPr>
              <w:t>от 100 до 560 лв.</w:t>
            </w:r>
          </w:p>
        </w:tc>
      </w:tr>
      <w:tr>
        <w:tblPrEx>
          <w:tblCellMar>
            <w:top w:w="0" w:type="dxa"/>
            <w:left w:w="0" w:type="dxa"/>
            <w:bottom w:w="0" w:type="dxa"/>
            <w:right w:w="0" w:type="dxa"/>
          </w:tblCellMar>
        </w:tblPrEx>
        <w:trPr>
          <w:tblCellSpacing w:w="0" w:type="dxa"/>
        </w:trPr>
        <w:tc>
          <w:tcPr>
            <w:tcW w:w="8970" w:type="dxa"/>
            <w:gridSpan w:val="3"/>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19. Стъкларски услуги - данъкът се определя според местонахождението на обекта:</w:t>
            </w:r>
          </w:p>
        </w:tc>
      </w:tr>
      <w:tr>
        <w:tblPrEx>
          <w:tblCellMar>
            <w:top w:w="0" w:type="dxa"/>
            <w:left w:w="0" w:type="dxa"/>
            <w:bottom w:w="0" w:type="dxa"/>
            <w:right w:w="0" w:type="dxa"/>
          </w:tblCellMar>
        </w:tblPrEx>
        <w:trPr>
          <w:tblCellSpacing w:w="0" w:type="dxa"/>
        </w:trPr>
        <w:tc>
          <w:tcPr>
            <w:tcW w:w="8970" w:type="dxa"/>
            <w:gridSpan w:val="3"/>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ind w:left="6120"/>
              <w:textAlignment w:val="center"/>
              <w:rPr>
                <w:rFonts w:ascii="Times New Roman" w:hAnsi="Times New Roman" w:cs="Times New Roman"/>
                <w:sz w:val="24"/>
                <w:szCs w:val="24"/>
              </w:rPr>
            </w:pPr>
            <w:r>
              <w:rPr>
                <w:rFonts w:ascii="Times New Roman" w:hAnsi="Times New Roman" w:cs="Times New Roman"/>
                <w:sz w:val="24"/>
                <w:szCs w:val="24"/>
              </w:rPr>
              <w:t>от 100 до 700 лв.</w:t>
            </w:r>
          </w:p>
        </w:tc>
      </w:tr>
      <w:tr>
        <w:tblPrEx>
          <w:tblCellMar>
            <w:top w:w="0" w:type="dxa"/>
            <w:left w:w="0" w:type="dxa"/>
            <w:bottom w:w="0" w:type="dxa"/>
            <w:right w:w="0" w:type="dxa"/>
          </w:tblCellMar>
        </w:tblPrEx>
        <w:trPr>
          <w:tblCellSpacing w:w="0" w:type="dxa"/>
        </w:trPr>
        <w:tc>
          <w:tcPr>
            <w:tcW w:w="8970" w:type="dxa"/>
            <w:gridSpan w:val="3"/>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20. Поддържане и ремонт на битова техника, уреди, аудио-визуални уреди, климатици, ремонт на музикални инструменти - данъкът се определя според местонахождението на обекта:</w:t>
            </w:r>
          </w:p>
        </w:tc>
      </w:tr>
      <w:tr>
        <w:tblPrEx>
          <w:tblCellMar>
            <w:top w:w="0" w:type="dxa"/>
            <w:left w:w="0" w:type="dxa"/>
            <w:bottom w:w="0" w:type="dxa"/>
            <w:right w:w="0" w:type="dxa"/>
          </w:tblCellMar>
        </w:tblPrEx>
        <w:trPr>
          <w:tblCellSpacing w:w="0" w:type="dxa"/>
        </w:trPr>
        <w:tc>
          <w:tcPr>
            <w:tcW w:w="8970" w:type="dxa"/>
            <w:gridSpan w:val="3"/>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ind w:left="6120"/>
              <w:textAlignment w:val="center"/>
              <w:rPr>
                <w:rFonts w:ascii="Times New Roman" w:hAnsi="Times New Roman" w:cs="Times New Roman"/>
                <w:sz w:val="24"/>
                <w:szCs w:val="24"/>
              </w:rPr>
            </w:pPr>
            <w:r>
              <w:rPr>
                <w:rFonts w:ascii="Times New Roman" w:hAnsi="Times New Roman" w:cs="Times New Roman"/>
                <w:sz w:val="24"/>
                <w:szCs w:val="24"/>
              </w:rPr>
              <w:t>от 47 до 980 лв.</w:t>
            </w:r>
          </w:p>
        </w:tc>
      </w:tr>
      <w:tr>
        <w:tblPrEx>
          <w:tblCellMar>
            <w:top w:w="0" w:type="dxa"/>
            <w:left w:w="0" w:type="dxa"/>
            <w:bottom w:w="0" w:type="dxa"/>
            <w:right w:w="0" w:type="dxa"/>
          </w:tblCellMar>
        </w:tblPrEx>
        <w:trPr>
          <w:tblCellSpacing w:w="0" w:type="dxa"/>
        </w:trPr>
        <w:tc>
          <w:tcPr>
            <w:tcW w:w="8970" w:type="dxa"/>
            <w:gridSpan w:val="3"/>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21. (Отм. - ДВ, бр. 98 от 2018 г., в сила от 01.01.2019 г.)</w:t>
            </w:r>
          </w:p>
        </w:tc>
      </w:tr>
      <w:tr>
        <w:tblPrEx>
          <w:tblCellMar>
            <w:top w:w="0" w:type="dxa"/>
            <w:left w:w="0" w:type="dxa"/>
            <w:bottom w:w="0" w:type="dxa"/>
            <w:right w:w="0" w:type="dxa"/>
          </w:tblCellMar>
        </w:tblPrEx>
        <w:trPr>
          <w:tblCellSpacing w:w="0" w:type="dxa"/>
        </w:trPr>
        <w:tc>
          <w:tcPr>
            <w:tcW w:w="8970" w:type="dxa"/>
            <w:gridSpan w:val="3"/>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ind w:left="6120"/>
              <w:textAlignment w:val="center"/>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8970" w:type="dxa"/>
            <w:gridSpan w:val="3"/>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22. Компаньонки и компаньони - данъкът се определя според местонахождението на обекта:</w:t>
            </w:r>
          </w:p>
        </w:tc>
      </w:tr>
      <w:tr>
        <w:tblPrEx>
          <w:tblCellMar>
            <w:top w:w="0" w:type="dxa"/>
            <w:left w:w="0" w:type="dxa"/>
            <w:bottom w:w="0" w:type="dxa"/>
            <w:right w:w="0" w:type="dxa"/>
          </w:tblCellMar>
        </w:tblPrEx>
        <w:trPr>
          <w:tblCellSpacing w:w="0" w:type="dxa"/>
        </w:trPr>
        <w:tc>
          <w:tcPr>
            <w:tcW w:w="8970" w:type="dxa"/>
            <w:gridSpan w:val="3"/>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ind w:left="6120"/>
              <w:textAlignment w:val="center"/>
              <w:rPr>
                <w:rFonts w:ascii="Times New Roman" w:hAnsi="Times New Roman" w:cs="Times New Roman"/>
                <w:sz w:val="24"/>
                <w:szCs w:val="24"/>
              </w:rPr>
            </w:pPr>
            <w:r>
              <w:rPr>
                <w:rFonts w:ascii="Times New Roman" w:hAnsi="Times New Roman" w:cs="Times New Roman"/>
                <w:sz w:val="24"/>
                <w:szCs w:val="24"/>
              </w:rPr>
              <w:t>от 3000 до 6440 лв.</w:t>
            </w:r>
          </w:p>
        </w:tc>
      </w:tr>
      <w:tr>
        <w:tblPrEx>
          <w:tblCellMar>
            <w:top w:w="0" w:type="dxa"/>
            <w:left w:w="0" w:type="dxa"/>
            <w:bottom w:w="0" w:type="dxa"/>
            <w:right w:w="0" w:type="dxa"/>
          </w:tblCellMar>
        </w:tblPrEx>
        <w:trPr>
          <w:tblCellSpacing w:w="0" w:type="dxa"/>
        </w:trPr>
        <w:tc>
          <w:tcPr>
            <w:tcW w:w="8970" w:type="dxa"/>
            <w:gridSpan w:val="3"/>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23. Масажистки и масажисти - данъкът се определя според местонахождението на обекта:</w:t>
            </w:r>
          </w:p>
        </w:tc>
      </w:tr>
      <w:tr>
        <w:tblPrEx>
          <w:tblCellMar>
            <w:top w:w="0" w:type="dxa"/>
            <w:left w:w="0" w:type="dxa"/>
            <w:bottom w:w="0" w:type="dxa"/>
            <w:right w:w="0" w:type="dxa"/>
          </w:tblCellMar>
        </w:tblPrEx>
        <w:trPr>
          <w:tblCellSpacing w:w="0" w:type="dxa"/>
        </w:trPr>
        <w:tc>
          <w:tcPr>
            <w:tcW w:w="8970" w:type="dxa"/>
            <w:gridSpan w:val="3"/>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ind w:left="6120"/>
              <w:textAlignment w:val="center"/>
              <w:rPr>
                <w:rFonts w:ascii="Times New Roman" w:hAnsi="Times New Roman" w:cs="Times New Roman"/>
                <w:sz w:val="24"/>
                <w:szCs w:val="24"/>
              </w:rPr>
            </w:pPr>
            <w:r>
              <w:rPr>
                <w:rFonts w:ascii="Times New Roman" w:hAnsi="Times New Roman" w:cs="Times New Roman"/>
                <w:sz w:val="24"/>
                <w:szCs w:val="24"/>
              </w:rPr>
              <w:t>от 500 до 1680 лв.</w:t>
            </w:r>
          </w:p>
        </w:tc>
      </w:tr>
      <w:tr>
        <w:tblPrEx>
          <w:tblCellMar>
            <w:top w:w="0" w:type="dxa"/>
            <w:left w:w="0" w:type="dxa"/>
            <w:bottom w:w="0" w:type="dxa"/>
            <w:right w:w="0" w:type="dxa"/>
          </w:tblCellMar>
        </w:tblPrEx>
        <w:trPr>
          <w:tblCellSpacing w:w="0" w:type="dxa"/>
        </w:trPr>
        <w:tc>
          <w:tcPr>
            <w:tcW w:w="8970" w:type="dxa"/>
            <w:gridSpan w:val="3"/>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24. Гадатели, екстрасенси и биоенерготерапевти - данъкът се определя според местонахождението на обекта:</w:t>
            </w:r>
          </w:p>
        </w:tc>
      </w:tr>
      <w:tr>
        <w:tblPrEx>
          <w:tblCellMar>
            <w:top w:w="0" w:type="dxa"/>
            <w:left w:w="0" w:type="dxa"/>
            <w:bottom w:w="0" w:type="dxa"/>
            <w:right w:w="0" w:type="dxa"/>
          </w:tblCellMar>
        </w:tblPrEx>
        <w:trPr>
          <w:tblCellSpacing w:w="0" w:type="dxa"/>
        </w:trPr>
        <w:tc>
          <w:tcPr>
            <w:tcW w:w="8970" w:type="dxa"/>
            <w:gridSpan w:val="3"/>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ind w:left="6120"/>
              <w:textAlignment w:val="center"/>
              <w:rPr>
                <w:rFonts w:ascii="Times New Roman" w:hAnsi="Times New Roman" w:cs="Times New Roman"/>
                <w:sz w:val="24"/>
                <w:szCs w:val="24"/>
              </w:rPr>
            </w:pPr>
            <w:r>
              <w:rPr>
                <w:rFonts w:ascii="Times New Roman" w:hAnsi="Times New Roman" w:cs="Times New Roman"/>
                <w:sz w:val="24"/>
                <w:szCs w:val="24"/>
              </w:rPr>
              <w:t>от 2000 до 5600 лв.</w:t>
            </w:r>
          </w:p>
        </w:tc>
      </w:tr>
      <w:tr>
        <w:tblPrEx>
          <w:tblCellMar>
            <w:top w:w="0" w:type="dxa"/>
            <w:left w:w="0" w:type="dxa"/>
            <w:bottom w:w="0" w:type="dxa"/>
            <w:right w:w="0" w:type="dxa"/>
          </w:tblCellMar>
        </w:tblPrEx>
        <w:trPr>
          <w:tblCellSpacing w:w="0" w:type="dxa"/>
        </w:trPr>
        <w:tc>
          <w:tcPr>
            <w:tcW w:w="8970" w:type="dxa"/>
            <w:gridSpan w:val="3"/>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25. Фотографски услуги - данъкът се определя според местонахождението на обекта:</w:t>
            </w:r>
          </w:p>
        </w:tc>
      </w:tr>
      <w:tr>
        <w:tblPrEx>
          <w:tblCellMar>
            <w:top w:w="0" w:type="dxa"/>
            <w:left w:w="0" w:type="dxa"/>
            <w:bottom w:w="0" w:type="dxa"/>
            <w:right w:w="0" w:type="dxa"/>
          </w:tblCellMar>
        </w:tblPrEx>
        <w:trPr>
          <w:tblCellSpacing w:w="0" w:type="dxa"/>
        </w:trPr>
        <w:tc>
          <w:tcPr>
            <w:tcW w:w="8970" w:type="dxa"/>
            <w:gridSpan w:val="3"/>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ind w:left="6120"/>
              <w:textAlignment w:val="center"/>
              <w:rPr>
                <w:rFonts w:ascii="Times New Roman" w:hAnsi="Times New Roman" w:cs="Times New Roman"/>
                <w:sz w:val="24"/>
                <w:szCs w:val="24"/>
              </w:rPr>
            </w:pPr>
            <w:r>
              <w:rPr>
                <w:rFonts w:ascii="Times New Roman" w:hAnsi="Times New Roman" w:cs="Times New Roman"/>
                <w:sz w:val="24"/>
                <w:szCs w:val="24"/>
              </w:rPr>
              <w:t>от 200 до 1040 лв.</w:t>
            </w:r>
          </w:p>
        </w:tc>
      </w:tr>
      <w:tr>
        <w:tblPrEx>
          <w:tblCellMar>
            <w:top w:w="0" w:type="dxa"/>
            <w:left w:w="0" w:type="dxa"/>
            <w:bottom w:w="0" w:type="dxa"/>
            <w:right w:w="0" w:type="dxa"/>
          </w:tblCellMar>
        </w:tblPrEx>
        <w:trPr>
          <w:tblCellSpacing w:w="0" w:type="dxa"/>
        </w:trPr>
        <w:tc>
          <w:tcPr>
            <w:tcW w:w="8970" w:type="dxa"/>
            <w:gridSpan w:val="3"/>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26. Посреднически услуги при покупко-продажба, замяна и отдаване под наем на недвижими имоти - данъкът се определя според местонахождението на обекта:</w:t>
            </w:r>
          </w:p>
        </w:tc>
      </w:tr>
      <w:tr>
        <w:tblPrEx>
          <w:tblCellMar>
            <w:top w:w="0" w:type="dxa"/>
            <w:left w:w="0" w:type="dxa"/>
            <w:bottom w:w="0" w:type="dxa"/>
            <w:right w:w="0" w:type="dxa"/>
          </w:tblCellMar>
        </w:tblPrEx>
        <w:trPr>
          <w:tblCellSpacing w:w="0" w:type="dxa"/>
        </w:trPr>
        <w:tc>
          <w:tcPr>
            <w:tcW w:w="8970" w:type="dxa"/>
            <w:gridSpan w:val="3"/>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ind w:left="6120"/>
              <w:textAlignment w:val="center"/>
              <w:rPr>
                <w:rFonts w:ascii="Times New Roman" w:hAnsi="Times New Roman" w:cs="Times New Roman"/>
                <w:sz w:val="24"/>
                <w:szCs w:val="24"/>
              </w:rPr>
            </w:pPr>
            <w:r>
              <w:rPr>
                <w:rFonts w:ascii="Times New Roman" w:hAnsi="Times New Roman" w:cs="Times New Roman"/>
                <w:sz w:val="24"/>
                <w:szCs w:val="24"/>
              </w:rPr>
              <w:t>от 100 до 3500 лв.</w:t>
            </w:r>
          </w:p>
        </w:tc>
      </w:tr>
      <w:tr>
        <w:tblPrEx>
          <w:tblCellMar>
            <w:top w:w="0" w:type="dxa"/>
            <w:left w:w="0" w:type="dxa"/>
            <w:bottom w:w="0" w:type="dxa"/>
            <w:right w:w="0" w:type="dxa"/>
          </w:tblCellMar>
        </w:tblPrEx>
        <w:trPr>
          <w:tblCellSpacing w:w="0" w:type="dxa"/>
        </w:trPr>
        <w:tc>
          <w:tcPr>
            <w:tcW w:w="8970" w:type="dxa"/>
            <w:gridSpan w:val="3"/>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27. Санитарни възли, наети под аренда - данъкът се определя според местонахождението на обекта:</w:t>
            </w:r>
          </w:p>
        </w:tc>
      </w:tr>
      <w:tr>
        <w:tblPrEx>
          <w:tblCellMar>
            <w:top w:w="0" w:type="dxa"/>
            <w:left w:w="0" w:type="dxa"/>
            <w:bottom w:w="0" w:type="dxa"/>
            <w:right w:w="0" w:type="dxa"/>
          </w:tblCellMar>
        </w:tblPrEx>
        <w:trPr>
          <w:tblCellSpacing w:w="0" w:type="dxa"/>
        </w:trPr>
        <w:tc>
          <w:tcPr>
            <w:tcW w:w="8970" w:type="dxa"/>
            <w:gridSpan w:val="3"/>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ind w:left="6120"/>
              <w:textAlignment w:val="center"/>
              <w:rPr>
                <w:rFonts w:ascii="Times New Roman" w:hAnsi="Times New Roman" w:cs="Times New Roman"/>
                <w:sz w:val="24"/>
                <w:szCs w:val="24"/>
              </w:rPr>
            </w:pPr>
            <w:r>
              <w:rPr>
                <w:rFonts w:ascii="Times New Roman" w:hAnsi="Times New Roman" w:cs="Times New Roman"/>
                <w:sz w:val="24"/>
                <w:szCs w:val="24"/>
              </w:rPr>
              <w:t>от 150 до 420 лв.</w:t>
            </w:r>
          </w:p>
        </w:tc>
      </w:tr>
      <w:tr>
        <w:tblPrEx>
          <w:tblCellMar>
            <w:top w:w="0" w:type="dxa"/>
            <w:left w:w="0" w:type="dxa"/>
            <w:bottom w:w="0" w:type="dxa"/>
            <w:right w:w="0" w:type="dxa"/>
          </w:tblCellMar>
        </w:tblPrEx>
        <w:trPr>
          <w:tblCellSpacing w:w="0" w:type="dxa"/>
        </w:trPr>
        <w:tc>
          <w:tcPr>
            <w:tcW w:w="8970" w:type="dxa"/>
            <w:gridSpan w:val="3"/>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28. Ключарски услуги, ремонт на брави, поправка на чанти, книговезки услуги, ремонт на шевни машини - данъкът се определя според местонахождението на обекта:</w:t>
            </w:r>
          </w:p>
        </w:tc>
      </w:tr>
      <w:tr>
        <w:tblPrEx>
          <w:tblCellMar>
            <w:top w:w="0" w:type="dxa"/>
            <w:left w:w="0" w:type="dxa"/>
            <w:bottom w:w="0" w:type="dxa"/>
            <w:right w:w="0" w:type="dxa"/>
          </w:tblCellMar>
        </w:tblPrEx>
        <w:trPr>
          <w:tblCellSpacing w:w="0" w:type="dxa"/>
        </w:trPr>
        <w:tc>
          <w:tcPr>
            <w:tcW w:w="8970" w:type="dxa"/>
            <w:gridSpan w:val="3"/>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ind w:left="6120"/>
              <w:textAlignment w:val="center"/>
              <w:rPr>
                <w:rFonts w:ascii="Times New Roman" w:hAnsi="Times New Roman" w:cs="Times New Roman"/>
                <w:sz w:val="24"/>
                <w:szCs w:val="24"/>
              </w:rPr>
            </w:pPr>
            <w:r>
              <w:rPr>
                <w:rFonts w:ascii="Times New Roman" w:hAnsi="Times New Roman" w:cs="Times New Roman"/>
                <w:sz w:val="24"/>
                <w:szCs w:val="24"/>
              </w:rPr>
              <w:t>от 50 до 198 лв.</w:t>
            </w:r>
          </w:p>
        </w:tc>
      </w:tr>
      <w:tr>
        <w:tblPrEx>
          <w:tblCellMar>
            <w:top w:w="0" w:type="dxa"/>
            <w:left w:w="0" w:type="dxa"/>
            <w:bottom w:w="0" w:type="dxa"/>
            <w:right w:w="0" w:type="dxa"/>
          </w:tblCellMar>
        </w:tblPrEx>
        <w:trPr>
          <w:tblCellSpacing w:w="0" w:type="dxa"/>
        </w:trPr>
        <w:tc>
          <w:tcPr>
            <w:tcW w:w="8970" w:type="dxa"/>
            <w:gridSpan w:val="3"/>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29. Ремонт на чадъри, ремонт и зареждане на запалки, ремонт на велосипеди, коминочистачни услуги - данъкът се определя според местонахождението на обекта:</w:t>
            </w:r>
          </w:p>
        </w:tc>
      </w:tr>
      <w:tr>
        <w:tblPrEx>
          <w:tblCellMar>
            <w:top w:w="0" w:type="dxa"/>
            <w:left w:w="0" w:type="dxa"/>
            <w:bottom w:w="0" w:type="dxa"/>
            <w:right w:w="0" w:type="dxa"/>
          </w:tblCellMar>
        </w:tblPrEx>
        <w:trPr>
          <w:tblCellSpacing w:w="0" w:type="dxa"/>
        </w:trPr>
        <w:tc>
          <w:tcPr>
            <w:tcW w:w="8970" w:type="dxa"/>
            <w:gridSpan w:val="3"/>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ind w:left="6120"/>
              <w:textAlignment w:val="center"/>
              <w:rPr>
                <w:rFonts w:ascii="Times New Roman" w:hAnsi="Times New Roman" w:cs="Times New Roman"/>
                <w:sz w:val="24"/>
                <w:szCs w:val="24"/>
              </w:rPr>
            </w:pPr>
            <w:r>
              <w:rPr>
                <w:rFonts w:ascii="Times New Roman" w:hAnsi="Times New Roman" w:cs="Times New Roman"/>
                <w:sz w:val="24"/>
                <w:szCs w:val="24"/>
              </w:rPr>
              <w:t>от 50 до 98 лв.</w:t>
            </w:r>
          </w:p>
        </w:tc>
      </w:tr>
      <w:tr>
        <w:tblPrEx>
          <w:tblCellMar>
            <w:top w:w="0" w:type="dxa"/>
            <w:left w:w="0" w:type="dxa"/>
            <w:bottom w:w="0" w:type="dxa"/>
            <w:right w:w="0" w:type="dxa"/>
          </w:tblCellMar>
        </w:tblPrEx>
        <w:trPr>
          <w:tblCellSpacing w:w="0" w:type="dxa"/>
        </w:trPr>
        <w:tc>
          <w:tcPr>
            <w:tcW w:w="8970" w:type="dxa"/>
            <w:gridSpan w:val="3"/>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30. Заложни къщи:</w:t>
            </w:r>
          </w:p>
        </w:tc>
      </w:tr>
      <w:tr>
        <w:tblPrEx>
          <w:tblCellMar>
            <w:top w:w="0" w:type="dxa"/>
            <w:left w:w="0" w:type="dxa"/>
            <w:bottom w:w="0" w:type="dxa"/>
            <w:right w:w="0" w:type="dxa"/>
          </w:tblCellMar>
        </w:tblPrEx>
        <w:trPr>
          <w:tblCellSpacing w:w="0" w:type="dxa"/>
        </w:trPr>
        <w:tc>
          <w:tcPr>
            <w:tcW w:w="8970" w:type="dxa"/>
            <w:gridSpan w:val="3"/>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ind w:left="6120"/>
              <w:textAlignment w:val="center"/>
              <w:rPr>
                <w:rFonts w:ascii="Times New Roman" w:hAnsi="Times New Roman" w:cs="Times New Roman"/>
                <w:sz w:val="24"/>
                <w:szCs w:val="24"/>
              </w:rPr>
            </w:pPr>
            <w:r>
              <w:rPr>
                <w:rFonts w:ascii="Times New Roman" w:hAnsi="Times New Roman" w:cs="Times New Roman"/>
                <w:sz w:val="24"/>
                <w:szCs w:val="24"/>
              </w:rPr>
              <w:t>от 3000 до 28 000 лв.</w:t>
            </w:r>
          </w:p>
        </w:tc>
      </w:tr>
      <w:tr>
        <w:tblPrEx>
          <w:tblCellMar>
            <w:top w:w="0" w:type="dxa"/>
            <w:left w:w="0" w:type="dxa"/>
            <w:bottom w:w="0" w:type="dxa"/>
            <w:right w:w="0" w:type="dxa"/>
          </w:tblCellMar>
        </w:tblPrEx>
        <w:trPr>
          <w:tblCellSpacing w:w="0" w:type="dxa"/>
        </w:trPr>
        <w:tc>
          <w:tcPr>
            <w:tcW w:w="8970" w:type="dxa"/>
            <w:gridSpan w:val="3"/>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31. Продажба на вестници, списания, българска и преводна литература - данъкът се определя според местонахождението на обекта:</w:t>
            </w:r>
          </w:p>
        </w:tc>
      </w:tr>
      <w:tr>
        <w:tblPrEx>
          <w:tblCellMar>
            <w:top w:w="0" w:type="dxa"/>
            <w:left w:w="0" w:type="dxa"/>
            <w:bottom w:w="0" w:type="dxa"/>
            <w:right w:w="0" w:type="dxa"/>
          </w:tblCellMar>
        </w:tblPrEx>
        <w:trPr>
          <w:tblCellSpacing w:w="0" w:type="dxa"/>
        </w:trPr>
        <w:tc>
          <w:tcPr>
            <w:tcW w:w="8970" w:type="dxa"/>
            <w:gridSpan w:val="3"/>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ind w:left="6120"/>
              <w:textAlignment w:val="center"/>
              <w:rPr>
                <w:rFonts w:ascii="Times New Roman" w:hAnsi="Times New Roman" w:cs="Times New Roman"/>
                <w:sz w:val="24"/>
                <w:szCs w:val="24"/>
              </w:rPr>
            </w:pPr>
            <w:r>
              <w:rPr>
                <w:rFonts w:ascii="Times New Roman" w:hAnsi="Times New Roman" w:cs="Times New Roman"/>
                <w:sz w:val="24"/>
                <w:szCs w:val="24"/>
              </w:rPr>
              <w:t>от 30 до 260 лв.</w:t>
            </w:r>
          </w:p>
        </w:tc>
      </w:tr>
      <w:tr>
        <w:tblPrEx>
          <w:tblCellMar>
            <w:top w:w="0" w:type="dxa"/>
            <w:left w:w="0" w:type="dxa"/>
            <w:bottom w:w="0" w:type="dxa"/>
            <w:right w:w="0" w:type="dxa"/>
          </w:tblCellMar>
        </w:tblPrEx>
        <w:trPr>
          <w:tblCellSpacing w:w="0" w:type="dxa"/>
        </w:trPr>
        <w:tc>
          <w:tcPr>
            <w:tcW w:w="8970" w:type="dxa"/>
            <w:gridSpan w:val="3"/>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32. Ремонт на компютри, компютърна и друга електронна офис техника (копирни апарати, факс апарати, принтери и други) - данъкът се определя според местонахождението на обекта:</w:t>
            </w:r>
          </w:p>
        </w:tc>
      </w:tr>
      <w:tr>
        <w:tblPrEx>
          <w:tblCellMar>
            <w:top w:w="0" w:type="dxa"/>
            <w:left w:w="0" w:type="dxa"/>
            <w:bottom w:w="0" w:type="dxa"/>
            <w:right w:w="0" w:type="dxa"/>
          </w:tblCellMar>
        </w:tblPrEx>
        <w:trPr>
          <w:tblCellSpacing w:w="0" w:type="dxa"/>
        </w:trPr>
        <w:tc>
          <w:tcPr>
            <w:tcW w:w="8970" w:type="dxa"/>
            <w:gridSpan w:val="3"/>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ind w:left="6120"/>
              <w:textAlignment w:val="center"/>
              <w:rPr>
                <w:rFonts w:ascii="Times New Roman" w:hAnsi="Times New Roman" w:cs="Times New Roman"/>
                <w:sz w:val="24"/>
                <w:szCs w:val="24"/>
              </w:rPr>
            </w:pPr>
            <w:r>
              <w:rPr>
                <w:rFonts w:ascii="Times New Roman" w:hAnsi="Times New Roman" w:cs="Times New Roman"/>
                <w:sz w:val="24"/>
                <w:szCs w:val="24"/>
              </w:rPr>
              <w:t>от 300 до 1300 лв.</w:t>
            </w:r>
          </w:p>
        </w:tc>
      </w:tr>
      <w:tr>
        <w:tblPrEx>
          <w:tblCellMar>
            <w:top w:w="0" w:type="dxa"/>
            <w:left w:w="0" w:type="dxa"/>
            <w:bottom w:w="0" w:type="dxa"/>
            <w:right w:w="0" w:type="dxa"/>
          </w:tblCellMar>
        </w:tblPrEx>
        <w:trPr>
          <w:tblCellSpacing w:w="0" w:type="dxa"/>
        </w:trPr>
        <w:tc>
          <w:tcPr>
            <w:tcW w:w="8970" w:type="dxa"/>
            <w:gridSpan w:val="3"/>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33. Игри с развлекателен или спортен характер - данъкът се определя за брой съоръжения според местонахождението на обекта:</w:t>
            </w:r>
          </w:p>
        </w:tc>
      </w:tr>
      <w:tr>
        <w:tblPrEx>
          <w:tblCellMar>
            <w:top w:w="0" w:type="dxa"/>
            <w:left w:w="0" w:type="dxa"/>
            <w:bottom w:w="0" w:type="dxa"/>
            <w:right w:w="0" w:type="dxa"/>
          </w:tblCellMar>
        </w:tblPrEx>
        <w:trPr>
          <w:tblCellSpacing w:w="0" w:type="dxa"/>
        </w:trPr>
        <w:tc>
          <w:tcPr>
            <w:tcW w:w="8970" w:type="dxa"/>
            <w:gridSpan w:val="3"/>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а) развлекателни игрални автомати и други игри, функциониращи с монета или жетон:</w:t>
            </w:r>
          </w:p>
        </w:tc>
      </w:tr>
      <w:tr>
        <w:tblPrEx>
          <w:tblCellMar>
            <w:top w:w="0" w:type="dxa"/>
            <w:left w:w="0" w:type="dxa"/>
            <w:bottom w:w="0" w:type="dxa"/>
            <w:right w:w="0" w:type="dxa"/>
          </w:tblCellMar>
        </w:tblPrEx>
        <w:trPr>
          <w:tblCellSpacing w:w="0" w:type="dxa"/>
        </w:trPr>
        <w:tc>
          <w:tcPr>
            <w:tcW w:w="8970" w:type="dxa"/>
            <w:gridSpan w:val="3"/>
            <w:tcMar>
              <w:top w:w="15" w:type="dxa"/>
              <w:left w:w="15" w:type="dxa"/>
              <w:bottom w:w="15" w:type="dxa"/>
              <w:right w:w="15" w:type="dxa"/>
            </w:tcMar>
            <w:vAlign w:val="center"/>
          </w:tcPr>
          <w:p>
            <w:pPr>
              <w:spacing w:before="100" w:beforeAutospacing="1" w:after="100" w:afterAutospacing="1" w:line="240" w:lineRule="auto"/>
              <w:ind w:left="6120"/>
              <w:textAlignment w:val="center"/>
              <w:rPr>
                <w:rFonts w:ascii="Times New Roman" w:hAnsi="Times New Roman" w:cs="Times New Roman"/>
                <w:sz w:val="24"/>
                <w:szCs w:val="24"/>
              </w:rPr>
            </w:pPr>
            <w:r>
              <w:rPr>
                <w:rFonts w:ascii="Times New Roman" w:hAnsi="Times New Roman" w:cs="Times New Roman"/>
                <w:sz w:val="24"/>
                <w:szCs w:val="24"/>
              </w:rPr>
              <w:t>от 100 до 198 лв.</w:t>
            </w:r>
          </w:p>
        </w:tc>
      </w:tr>
      <w:tr>
        <w:tblPrEx>
          <w:tblCellMar>
            <w:top w:w="0" w:type="dxa"/>
            <w:left w:w="0" w:type="dxa"/>
            <w:bottom w:w="0" w:type="dxa"/>
            <w:right w:w="0" w:type="dxa"/>
          </w:tblCellMar>
        </w:tblPrEx>
        <w:trPr>
          <w:tblCellSpacing w:w="0" w:type="dxa"/>
        </w:trPr>
        <w:tc>
          <w:tcPr>
            <w:tcW w:w="8970" w:type="dxa"/>
            <w:gridSpan w:val="3"/>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б) минифутбол, тенис на маса, хвърляне на стрели, пейнтбол и спийдбол, минибаскетбол, бридж, табла:</w:t>
            </w:r>
          </w:p>
        </w:tc>
      </w:tr>
      <w:tr>
        <w:tblPrEx>
          <w:tblCellMar>
            <w:top w:w="0" w:type="dxa"/>
            <w:left w:w="0" w:type="dxa"/>
            <w:bottom w:w="0" w:type="dxa"/>
            <w:right w:w="0" w:type="dxa"/>
          </w:tblCellMar>
        </w:tblPrEx>
        <w:trPr>
          <w:tblCellSpacing w:w="0" w:type="dxa"/>
        </w:trPr>
        <w:tc>
          <w:tcPr>
            <w:tcW w:w="8970" w:type="dxa"/>
            <w:gridSpan w:val="3"/>
            <w:tcMar>
              <w:top w:w="15" w:type="dxa"/>
              <w:left w:w="15" w:type="dxa"/>
              <w:bottom w:w="15" w:type="dxa"/>
              <w:right w:w="15" w:type="dxa"/>
            </w:tcMar>
            <w:vAlign w:val="center"/>
          </w:tcPr>
          <w:p>
            <w:pPr>
              <w:spacing w:before="100" w:beforeAutospacing="1" w:after="100" w:afterAutospacing="1" w:line="240" w:lineRule="auto"/>
              <w:ind w:left="6120"/>
              <w:textAlignment w:val="center"/>
              <w:rPr>
                <w:rFonts w:ascii="Times New Roman" w:hAnsi="Times New Roman" w:cs="Times New Roman"/>
                <w:sz w:val="24"/>
                <w:szCs w:val="24"/>
              </w:rPr>
            </w:pPr>
            <w:r>
              <w:rPr>
                <w:rFonts w:ascii="Times New Roman" w:hAnsi="Times New Roman" w:cs="Times New Roman"/>
                <w:sz w:val="24"/>
                <w:szCs w:val="24"/>
              </w:rPr>
              <w:t>от 8 до 26 лв.</w:t>
            </w:r>
          </w:p>
        </w:tc>
      </w:tr>
      <w:tr>
        <w:tblPrEx>
          <w:tblCellMar>
            <w:top w:w="0" w:type="dxa"/>
            <w:left w:w="0" w:type="dxa"/>
            <w:bottom w:w="0" w:type="dxa"/>
            <w:right w:w="0" w:type="dxa"/>
          </w:tblCellMar>
        </w:tblPrEx>
        <w:trPr>
          <w:tblCellSpacing w:w="0" w:type="dxa"/>
        </w:trPr>
        <w:tc>
          <w:tcPr>
            <w:tcW w:w="8970" w:type="dxa"/>
            <w:gridSpan w:val="3"/>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в) зали за боулинг и кегелбан - за игрален коридор, и билярд - за маса:</w:t>
            </w:r>
          </w:p>
        </w:tc>
      </w:tr>
      <w:tr>
        <w:tblPrEx>
          <w:tblCellMar>
            <w:top w:w="0" w:type="dxa"/>
            <w:left w:w="0" w:type="dxa"/>
            <w:bottom w:w="0" w:type="dxa"/>
            <w:right w:w="0" w:type="dxa"/>
          </w:tblCellMar>
        </w:tblPrEx>
        <w:trPr>
          <w:tblCellSpacing w:w="0" w:type="dxa"/>
        </w:trPr>
        <w:tc>
          <w:tcPr>
            <w:tcW w:w="8970" w:type="dxa"/>
            <w:gridSpan w:val="3"/>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ind w:left="6120"/>
              <w:textAlignment w:val="center"/>
              <w:rPr>
                <w:rFonts w:ascii="Times New Roman" w:hAnsi="Times New Roman" w:cs="Times New Roman"/>
                <w:sz w:val="24"/>
                <w:szCs w:val="24"/>
              </w:rPr>
            </w:pPr>
            <w:r>
              <w:rPr>
                <w:rFonts w:ascii="Times New Roman" w:hAnsi="Times New Roman" w:cs="Times New Roman"/>
                <w:sz w:val="24"/>
                <w:szCs w:val="24"/>
              </w:rPr>
              <w:t>от 40 до 140 лв.</w:t>
            </w:r>
          </w:p>
        </w:tc>
      </w:tr>
      <w:tr>
        <w:tblPrEx>
          <w:tblCellMar>
            <w:top w:w="0" w:type="dxa"/>
            <w:left w:w="0" w:type="dxa"/>
            <w:bottom w:w="0" w:type="dxa"/>
            <w:right w:w="0" w:type="dxa"/>
          </w:tblCellMar>
        </w:tblPrEx>
        <w:trPr>
          <w:tblCellSpacing w:w="0" w:type="dxa"/>
        </w:trPr>
        <w:tc>
          <w:tcPr>
            <w:tcW w:w="8970" w:type="dxa"/>
            <w:gridSpan w:val="3"/>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34. Фитнес центрове и спортни зали - данъкът се определя според местонахождението на обекта:</w:t>
            </w:r>
          </w:p>
        </w:tc>
      </w:tr>
      <w:tr>
        <w:tblPrEx>
          <w:tblCellMar>
            <w:top w:w="0" w:type="dxa"/>
            <w:left w:w="0" w:type="dxa"/>
            <w:bottom w:w="0" w:type="dxa"/>
            <w:right w:w="0" w:type="dxa"/>
          </w:tblCellMar>
        </w:tblPrEx>
        <w:trPr>
          <w:tblCellSpacing w:w="0" w:type="dxa"/>
        </w:trPr>
        <w:tc>
          <w:tcPr>
            <w:tcW w:w="8970" w:type="dxa"/>
            <w:gridSpan w:val="3"/>
            <w:tcMar>
              <w:top w:w="15" w:type="dxa"/>
              <w:left w:w="15" w:type="dxa"/>
              <w:bottom w:w="15" w:type="dxa"/>
              <w:right w:w="15" w:type="dxa"/>
            </w:tcMar>
            <w:vAlign w:val="center"/>
          </w:tcPr>
          <w:p>
            <w:pPr>
              <w:spacing w:before="100" w:beforeAutospacing="1" w:after="100" w:afterAutospacing="1" w:line="240" w:lineRule="auto"/>
              <w:ind w:left="3000"/>
              <w:textAlignment w:val="center"/>
              <w:rPr>
                <w:rFonts w:ascii="Times New Roman" w:hAnsi="Times New Roman" w:cs="Times New Roman"/>
                <w:sz w:val="24"/>
                <w:szCs w:val="24"/>
              </w:rPr>
            </w:pPr>
            <w:r>
              <w:rPr>
                <w:rFonts w:ascii="Times New Roman" w:hAnsi="Times New Roman" w:cs="Times New Roman"/>
                <w:sz w:val="24"/>
                <w:szCs w:val="24"/>
              </w:rPr>
              <w:t>от 1,50 до 4 лв. за 1 кв.м и от 300</w:t>
            </w:r>
          </w:p>
        </w:tc>
      </w:tr>
      <w:tr>
        <w:tblPrEx>
          <w:tblCellMar>
            <w:top w:w="0" w:type="dxa"/>
            <w:left w:w="0" w:type="dxa"/>
            <w:bottom w:w="0" w:type="dxa"/>
            <w:right w:w="0" w:type="dxa"/>
          </w:tblCellMar>
        </w:tblPrEx>
        <w:trPr>
          <w:tblCellSpacing w:w="0" w:type="dxa"/>
        </w:trPr>
        <w:tc>
          <w:tcPr>
            <w:tcW w:w="8970" w:type="dxa"/>
            <w:gridSpan w:val="3"/>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ind w:left="3000"/>
              <w:textAlignment w:val="center"/>
              <w:rPr>
                <w:rFonts w:ascii="Times New Roman" w:hAnsi="Times New Roman" w:cs="Times New Roman"/>
                <w:sz w:val="24"/>
                <w:szCs w:val="24"/>
              </w:rPr>
            </w:pPr>
            <w:r>
              <w:rPr>
                <w:rFonts w:ascii="Times New Roman" w:hAnsi="Times New Roman" w:cs="Times New Roman"/>
                <w:sz w:val="24"/>
                <w:szCs w:val="24"/>
              </w:rPr>
              <w:t>до 840 лв. за един фитнес уред</w:t>
            </w:r>
          </w:p>
        </w:tc>
      </w:tr>
      <w:tr>
        <w:tblPrEx>
          <w:tblCellMar>
            <w:top w:w="0" w:type="dxa"/>
            <w:left w:w="0" w:type="dxa"/>
            <w:bottom w:w="0" w:type="dxa"/>
            <w:right w:w="0" w:type="dxa"/>
          </w:tblCellMar>
        </w:tblPrEx>
        <w:trPr>
          <w:tblCellSpacing w:w="0" w:type="dxa"/>
        </w:trPr>
        <w:tc>
          <w:tcPr>
            <w:tcW w:w="8970" w:type="dxa"/>
            <w:gridSpan w:val="3"/>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35. Химическо чистене, пране и гладене - данъкът се определя на брой съоръжения според местонахождението на обекта:</w:t>
            </w:r>
          </w:p>
        </w:tc>
      </w:tr>
      <w:tr>
        <w:tblPrEx>
          <w:tblCellMar>
            <w:top w:w="0" w:type="dxa"/>
            <w:left w:w="0" w:type="dxa"/>
            <w:bottom w:w="0" w:type="dxa"/>
            <w:right w:w="0" w:type="dxa"/>
          </w:tblCellMar>
        </w:tblPrEx>
        <w:trPr>
          <w:tblCellSpacing w:w="0" w:type="dxa"/>
        </w:trPr>
        <w:tc>
          <w:tcPr>
            <w:tcW w:w="8970" w:type="dxa"/>
            <w:gridSpan w:val="3"/>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ind w:left="6120"/>
              <w:textAlignment w:val="center"/>
              <w:rPr>
                <w:rFonts w:ascii="Times New Roman" w:hAnsi="Times New Roman" w:cs="Times New Roman"/>
                <w:sz w:val="24"/>
                <w:szCs w:val="24"/>
              </w:rPr>
            </w:pPr>
            <w:r>
              <w:rPr>
                <w:rFonts w:ascii="Times New Roman" w:hAnsi="Times New Roman" w:cs="Times New Roman"/>
                <w:sz w:val="24"/>
                <w:szCs w:val="24"/>
              </w:rPr>
              <w:t>от 133 до 440 лв.</w:t>
            </w:r>
          </w:p>
        </w:tc>
      </w:tr>
      <w:tr>
        <w:tblPrEx>
          <w:tblCellMar>
            <w:top w:w="0" w:type="dxa"/>
            <w:left w:w="0" w:type="dxa"/>
            <w:bottom w:w="0" w:type="dxa"/>
            <w:right w:w="0" w:type="dxa"/>
          </w:tblCellMar>
        </w:tblPrEx>
        <w:trPr>
          <w:tblCellSpacing w:w="0" w:type="dxa"/>
        </w:trPr>
        <w:tc>
          <w:tcPr>
            <w:tcW w:w="8970" w:type="dxa"/>
            <w:gridSpan w:val="3"/>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36. Мелничарски услуги:</w:t>
            </w:r>
          </w:p>
        </w:tc>
      </w:tr>
      <w:tr>
        <w:tblPrEx>
          <w:tblCellMar>
            <w:top w:w="0" w:type="dxa"/>
            <w:left w:w="0" w:type="dxa"/>
            <w:bottom w:w="0" w:type="dxa"/>
            <w:right w:w="0" w:type="dxa"/>
          </w:tblCellMar>
        </w:tblPrEx>
        <w:trPr>
          <w:tblCellSpacing w:w="0" w:type="dxa"/>
        </w:trPr>
        <w:tc>
          <w:tcPr>
            <w:tcW w:w="8970" w:type="dxa"/>
            <w:gridSpan w:val="3"/>
            <w:tcMar>
              <w:top w:w="15" w:type="dxa"/>
              <w:left w:w="15" w:type="dxa"/>
              <w:bottom w:w="15" w:type="dxa"/>
              <w:right w:w="15" w:type="dxa"/>
            </w:tcMar>
            <w:vAlign w:val="center"/>
          </w:tcPr>
          <w:p>
            <w:pPr>
              <w:spacing w:before="100" w:beforeAutospacing="1" w:after="100" w:afterAutospacing="1" w:line="240" w:lineRule="auto"/>
              <w:ind w:left="600"/>
              <w:textAlignment w:val="center"/>
              <w:rPr>
                <w:rFonts w:ascii="Times New Roman" w:hAnsi="Times New Roman" w:cs="Times New Roman"/>
                <w:sz w:val="24"/>
                <w:szCs w:val="24"/>
              </w:rPr>
            </w:pPr>
            <w:r>
              <w:rPr>
                <w:rFonts w:ascii="Times New Roman" w:hAnsi="Times New Roman" w:cs="Times New Roman"/>
                <w:sz w:val="24"/>
                <w:szCs w:val="24"/>
              </w:rPr>
              <w:t>а) мелници за брашно - от 18 до 36 лв. на линеен сантиметър от дължината на млевната линия;</w:t>
            </w:r>
          </w:p>
        </w:tc>
      </w:tr>
      <w:tr>
        <w:tblPrEx>
          <w:tblCellMar>
            <w:top w:w="0" w:type="dxa"/>
            <w:left w:w="0" w:type="dxa"/>
            <w:bottom w:w="0" w:type="dxa"/>
            <w:right w:w="0" w:type="dxa"/>
          </w:tblCellMar>
        </w:tblPrEx>
        <w:trPr>
          <w:tblCellSpacing w:w="0" w:type="dxa"/>
        </w:trPr>
        <w:tc>
          <w:tcPr>
            <w:tcW w:w="8970" w:type="dxa"/>
            <w:gridSpan w:val="3"/>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ind w:left="600"/>
              <w:textAlignment w:val="center"/>
              <w:rPr>
                <w:rFonts w:ascii="Times New Roman" w:hAnsi="Times New Roman" w:cs="Times New Roman"/>
                <w:sz w:val="24"/>
                <w:szCs w:val="24"/>
              </w:rPr>
            </w:pPr>
            <w:r>
              <w:rPr>
                <w:rFonts w:ascii="Times New Roman" w:hAnsi="Times New Roman" w:cs="Times New Roman"/>
                <w:sz w:val="24"/>
                <w:szCs w:val="24"/>
              </w:rPr>
              <w:t>б) мелници за фураж стационарни - от 600 до 1200 лв.</w:t>
            </w:r>
          </w:p>
        </w:tc>
      </w:tr>
      <w:tr>
        <w:tblPrEx>
          <w:tblCellMar>
            <w:top w:w="0" w:type="dxa"/>
            <w:left w:w="0" w:type="dxa"/>
            <w:bottom w:w="0" w:type="dxa"/>
            <w:right w:w="0" w:type="dxa"/>
          </w:tblCellMar>
        </w:tblPrEx>
        <w:trPr>
          <w:tblCellSpacing w:w="0" w:type="dxa"/>
        </w:trPr>
        <w:tc>
          <w:tcPr>
            <w:tcW w:w="8970" w:type="dxa"/>
            <w:gridSpan w:val="3"/>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37. Услуги с атрактивен характер:</w:t>
            </w:r>
          </w:p>
        </w:tc>
      </w:tr>
      <w:tr>
        <w:tblPrEx>
          <w:tblCellMar>
            <w:top w:w="0" w:type="dxa"/>
            <w:left w:w="0" w:type="dxa"/>
            <w:bottom w:w="0" w:type="dxa"/>
            <w:right w:w="0" w:type="dxa"/>
          </w:tblCellMar>
        </w:tblPrEx>
        <w:trPr>
          <w:trHeight w:val="283" w:hRule="atLeast"/>
          <w:tblCellSpacing w:w="0" w:type="dxa"/>
        </w:trPr>
        <w:tc>
          <w:tcPr>
            <w:tcW w:w="5970" w:type="dxa"/>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а) корабчета</w:t>
            </w:r>
          </w:p>
        </w:tc>
        <w:tc>
          <w:tcPr>
            <w:tcW w:w="2970" w:type="dxa"/>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от 750 до 1500 лв. на брой;</w:t>
            </w:r>
          </w:p>
        </w:tc>
        <w:tc>
          <w:tcPr>
            <w:tcW w:w="30"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rHeight w:val="283" w:hRule="atLeast"/>
          <w:tblCellSpacing w:w="0" w:type="dxa"/>
        </w:trPr>
        <w:tc>
          <w:tcPr>
            <w:tcW w:w="5970" w:type="dxa"/>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б) лодки</w:t>
            </w:r>
          </w:p>
        </w:tc>
        <w:tc>
          <w:tcPr>
            <w:tcW w:w="2970" w:type="dxa"/>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от 450 до 900 лв. на брой;</w:t>
            </w:r>
          </w:p>
        </w:tc>
        <w:tc>
          <w:tcPr>
            <w:tcW w:w="30"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rHeight w:val="283" w:hRule="atLeast"/>
          <w:tblCellSpacing w:w="0" w:type="dxa"/>
        </w:trPr>
        <w:tc>
          <w:tcPr>
            <w:tcW w:w="5970" w:type="dxa"/>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в) яхти</w:t>
            </w:r>
          </w:p>
        </w:tc>
        <w:tc>
          <w:tcPr>
            <w:tcW w:w="2970" w:type="dxa"/>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от 900 до 1800 лв.на брой;</w:t>
            </w:r>
          </w:p>
        </w:tc>
        <w:tc>
          <w:tcPr>
            <w:tcW w:w="30"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rHeight w:val="283" w:hRule="atLeast"/>
          <w:tblCellSpacing w:w="0" w:type="dxa"/>
        </w:trPr>
        <w:tc>
          <w:tcPr>
            <w:tcW w:w="5970" w:type="dxa"/>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г) джетове</w:t>
            </w:r>
          </w:p>
        </w:tc>
        <w:tc>
          <w:tcPr>
            <w:tcW w:w="2970" w:type="dxa"/>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от 900 до 1800 лв.на брой;</w:t>
            </w:r>
          </w:p>
        </w:tc>
        <w:tc>
          <w:tcPr>
            <w:tcW w:w="30"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rHeight w:val="283" w:hRule="atLeast"/>
          <w:tblCellSpacing w:w="0" w:type="dxa"/>
        </w:trPr>
        <w:tc>
          <w:tcPr>
            <w:tcW w:w="5970" w:type="dxa"/>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д) влакчета</w:t>
            </w:r>
          </w:p>
        </w:tc>
        <w:tc>
          <w:tcPr>
            <w:tcW w:w="2970" w:type="dxa"/>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от 30 до 60 лв.на място;</w:t>
            </w:r>
          </w:p>
        </w:tc>
        <w:tc>
          <w:tcPr>
            <w:tcW w:w="30"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rHeight w:val="283" w:hRule="atLeast"/>
          <w:tblCellSpacing w:w="0" w:type="dxa"/>
        </w:trPr>
        <w:tc>
          <w:tcPr>
            <w:tcW w:w="5970" w:type="dxa"/>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е) файтони</w:t>
            </w:r>
          </w:p>
        </w:tc>
        <w:tc>
          <w:tcPr>
            <w:tcW w:w="2970" w:type="dxa"/>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от 75 до 150 лв.на място;</w:t>
            </w:r>
          </w:p>
        </w:tc>
        <w:tc>
          <w:tcPr>
            <w:tcW w:w="30"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rHeight w:val="283" w:hRule="atLeast"/>
          <w:tblCellSpacing w:w="0" w:type="dxa"/>
        </w:trPr>
        <w:tc>
          <w:tcPr>
            <w:tcW w:w="5970" w:type="dxa"/>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ж) водни ски, водни планери и сърфове, водни колела, включително надуваеми, водни увеселения</w:t>
            </w:r>
          </w:p>
        </w:tc>
        <w:tc>
          <w:tcPr>
            <w:tcW w:w="2970" w:type="dxa"/>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от 150 до 300 лв. на брой оборудване;</w:t>
            </w:r>
          </w:p>
        </w:tc>
        <w:tc>
          <w:tcPr>
            <w:tcW w:w="30"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rHeight w:val="283" w:hRule="atLeast"/>
          <w:tblCellSpacing w:w="0" w:type="dxa"/>
        </w:trPr>
        <w:tc>
          <w:tcPr>
            <w:tcW w:w="5970" w:type="dxa"/>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з) зимни ски (включително ски екипировка), зимни кънки, сноубордове, шейни</w:t>
            </w:r>
          </w:p>
        </w:tc>
        <w:tc>
          <w:tcPr>
            <w:tcW w:w="2970" w:type="dxa"/>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от 150 до 300 лв. на брой оборудване;</w:t>
            </w:r>
          </w:p>
        </w:tc>
        <w:tc>
          <w:tcPr>
            <w:tcW w:w="30"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rHeight w:val="283" w:hRule="atLeast"/>
          <w:tblCellSpacing w:w="0" w:type="dxa"/>
        </w:trPr>
        <w:tc>
          <w:tcPr>
            <w:tcW w:w="5970" w:type="dxa"/>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и) въртележки, виенски колела, блъскащи се колички, велосипеди и рикши</w:t>
            </w:r>
          </w:p>
        </w:tc>
        <w:tc>
          <w:tcPr>
            <w:tcW w:w="2970" w:type="dxa"/>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от 150 до 300 лв. на място;</w:t>
            </w:r>
          </w:p>
        </w:tc>
        <w:tc>
          <w:tcPr>
            <w:tcW w:w="30"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rHeight w:val="283" w:hRule="atLeast"/>
          <w:tblCellSpacing w:w="0" w:type="dxa"/>
        </w:trPr>
        <w:tc>
          <w:tcPr>
            <w:tcW w:w="5970" w:type="dxa"/>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к) детски колички и моторчета</w:t>
            </w:r>
          </w:p>
        </w:tc>
        <w:tc>
          <w:tcPr>
            <w:tcW w:w="2970" w:type="dxa"/>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от 150 до 300 лв. на брой;</w:t>
            </w:r>
          </w:p>
        </w:tc>
        <w:tc>
          <w:tcPr>
            <w:tcW w:w="30"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rHeight w:val="283" w:hRule="atLeast"/>
          <w:tblCellSpacing w:w="0" w:type="dxa"/>
        </w:trPr>
        <w:tc>
          <w:tcPr>
            <w:tcW w:w="5970" w:type="dxa"/>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л) стрелбища</w:t>
            </w:r>
          </w:p>
        </w:tc>
        <w:tc>
          <w:tcPr>
            <w:tcW w:w="2970" w:type="dxa"/>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от 300 до 600 лв.на брой</w:t>
            </w:r>
          </w:p>
        </w:tc>
        <w:tc>
          <w:tcPr>
            <w:tcW w:w="30"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8970" w:type="dxa"/>
            <w:gridSpan w:val="3"/>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38. Обучение на водачи на моторни превозни средства - данъкът се определя за брой моторно превозно средство в следните размери:</w:t>
            </w:r>
          </w:p>
        </w:tc>
      </w:tr>
      <w:tr>
        <w:tblPrEx>
          <w:tblCellMar>
            <w:top w:w="0" w:type="dxa"/>
            <w:left w:w="0" w:type="dxa"/>
            <w:bottom w:w="0" w:type="dxa"/>
            <w:right w:w="0" w:type="dxa"/>
          </w:tblCellMar>
        </w:tblPrEx>
        <w:trPr>
          <w:tblCellSpacing w:w="0" w:type="dxa"/>
        </w:trPr>
        <w:tc>
          <w:tcPr>
            <w:tcW w:w="5970" w:type="dxa"/>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а) мотопеди, мотоциклети</w:t>
            </w:r>
          </w:p>
        </w:tc>
        <w:tc>
          <w:tcPr>
            <w:tcW w:w="2970" w:type="dxa"/>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от 200 до 475 лв.</w:t>
            </w:r>
          </w:p>
        </w:tc>
        <w:tc>
          <w:tcPr>
            <w:tcW w:w="30"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5970" w:type="dxa"/>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б) други МПС</w:t>
            </w:r>
          </w:p>
        </w:tc>
        <w:tc>
          <w:tcPr>
            <w:tcW w:w="2970" w:type="dxa"/>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от 400 до 950 лв.</w:t>
            </w:r>
          </w:p>
        </w:tc>
        <w:tc>
          <w:tcPr>
            <w:tcW w:w="30"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8970" w:type="dxa"/>
            <w:gridSpan w:val="3"/>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39. Услуги "Пътна помощ" на пътни превозни средства - от 2000 до 4000 лв. за брой моторно превозно средство.</w:t>
            </w:r>
          </w:p>
        </w:tc>
      </w:tr>
      <w:tr>
        <w:tblPrEx>
          <w:tblCellMar>
            <w:top w:w="0" w:type="dxa"/>
            <w:left w:w="0" w:type="dxa"/>
            <w:bottom w:w="0" w:type="dxa"/>
            <w:right w:w="0" w:type="dxa"/>
          </w:tblCellMar>
        </w:tblPrEx>
        <w:trPr>
          <w:tblCellSpacing w:w="0" w:type="dxa"/>
        </w:trPr>
        <w:tc>
          <w:tcPr>
            <w:tcW w:w="8970" w:type="dxa"/>
            <w:gridSpan w:val="3"/>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40. Услуги със земеделска и горска техника - данъкът се определя за брой техника, както следва:</w:t>
            </w:r>
          </w:p>
        </w:tc>
      </w:tr>
      <w:tr>
        <w:tblPrEx>
          <w:tblCellMar>
            <w:top w:w="0" w:type="dxa"/>
            <w:left w:w="0" w:type="dxa"/>
            <w:bottom w:w="0" w:type="dxa"/>
            <w:right w:w="0" w:type="dxa"/>
          </w:tblCellMar>
        </w:tblPrEx>
        <w:trPr>
          <w:tblCellSpacing w:w="0" w:type="dxa"/>
        </w:trPr>
        <w:tc>
          <w:tcPr>
            <w:tcW w:w="8970" w:type="dxa"/>
            <w:gridSpan w:val="3"/>
            <w:tcMar>
              <w:top w:w="15" w:type="dxa"/>
              <w:left w:w="15" w:type="dxa"/>
              <w:bottom w:w="15" w:type="dxa"/>
              <w:right w:w="15" w:type="dxa"/>
            </w:tcMar>
            <w:vAlign w:val="center"/>
          </w:tcPr>
          <w:p>
            <w:pPr>
              <w:spacing w:before="100" w:beforeAutospacing="1" w:after="100" w:afterAutospacing="1" w:line="240" w:lineRule="auto"/>
              <w:ind w:left="600"/>
              <w:textAlignment w:val="center"/>
              <w:rPr>
                <w:rFonts w:ascii="Times New Roman" w:hAnsi="Times New Roman" w:cs="Times New Roman"/>
                <w:sz w:val="24"/>
                <w:szCs w:val="24"/>
              </w:rPr>
            </w:pPr>
            <w:r>
              <w:rPr>
                <w:rFonts w:ascii="Times New Roman" w:hAnsi="Times New Roman" w:cs="Times New Roman"/>
                <w:sz w:val="24"/>
                <w:szCs w:val="24"/>
              </w:rPr>
              <w:t>а) комбайн - от 330 до 660 лв.;</w:t>
            </w:r>
          </w:p>
        </w:tc>
      </w:tr>
      <w:tr>
        <w:tblPrEx>
          <w:tblCellMar>
            <w:top w:w="0" w:type="dxa"/>
            <w:left w:w="0" w:type="dxa"/>
            <w:bottom w:w="0" w:type="dxa"/>
            <w:right w:w="0" w:type="dxa"/>
          </w:tblCellMar>
        </w:tblPrEx>
        <w:trPr>
          <w:tblCellSpacing w:w="0" w:type="dxa"/>
        </w:trPr>
        <w:tc>
          <w:tcPr>
            <w:tcW w:w="8970" w:type="dxa"/>
            <w:gridSpan w:val="3"/>
            <w:tcMar>
              <w:top w:w="15" w:type="dxa"/>
              <w:left w:w="15" w:type="dxa"/>
              <w:bottom w:w="15" w:type="dxa"/>
              <w:right w:w="15" w:type="dxa"/>
            </w:tcMar>
            <w:vAlign w:val="center"/>
          </w:tcPr>
          <w:p>
            <w:pPr>
              <w:spacing w:before="100" w:beforeAutospacing="1" w:after="100" w:afterAutospacing="1" w:line="240" w:lineRule="auto"/>
              <w:ind w:left="600"/>
              <w:textAlignment w:val="center"/>
              <w:rPr>
                <w:rFonts w:ascii="Times New Roman" w:hAnsi="Times New Roman" w:cs="Times New Roman"/>
                <w:sz w:val="24"/>
                <w:szCs w:val="24"/>
              </w:rPr>
            </w:pPr>
            <w:r>
              <w:rPr>
                <w:rFonts w:ascii="Times New Roman" w:hAnsi="Times New Roman" w:cs="Times New Roman"/>
                <w:sz w:val="24"/>
                <w:szCs w:val="24"/>
              </w:rPr>
              <w:t>б) трактори, тракторни ремаркета, самоходни шасита и други самоходни и самодвижещи се машини - от 110 до 220 лв.;</w:t>
            </w:r>
          </w:p>
        </w:tc>
      </w:tr>
      <w:tr>
        <w:tblPrEx>
          <w:tblCellMar>
            <w:top w:w="0" w:type="dxa"/>
            <w:left w:w="0" w:type="dxa"/>
            <w:bottom w:w="0" w:type="dxa"/>
            <w:right w:w="0" w:type="dxa"/>
          </w:tblCellMar>
        </w:tblPrEx>
        <w:trPr>
          <w:tblCellSpacing w:w="0" w:type="dxa"/>
        </w:trPr>
        <w:tc>
          <w:tcPr>
            <w:tcW w:w="8970" w:type="dxa"/>
            <w:gridSpan w:val="3"/>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ind w:left="600"/>
              <w:textAlignment w:val="center"/>
              <w:rPr>
                <w:rFonts w:ascii="Times New Roman" w:hAnsi="Times New Roman" w:cs="Times New Roman"/>
                <w:sz w:val="24"/>
                <w:szCs w:val="24"/>
              </w:rPr>
            </w:pPr>
            <w:r>
              <w:rPr>
                <w:rFonts w:ascii="Times New Roman" w:hAnsi="Times New Roman" w:cs="Times New Roman"/>
                <w:sz w:val="24"/>
                <w:szCs w:val="24"/>
              </w:rPr>
              <w:t>в) прикачни, навесни и стационарни машини - от 11 до 22 лв.</w:t>
            </w:r>
          </w:p>
        </w:tc>
      </w:tr>
    </w:tbl>
    <w:p>
      <w:pPr>
        <w:spacing w:after="24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br w:type="textWrapping"/>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b/>
          <w:bCs/>
          <w:sz w:val="24"/>
          <w:szCs w:val="24"/>
        </w:rPr>
        <w:t>Релевантни актове от Европейското законодателство</w:t>
      </w:r>
    </w:p>
    <w:p>
      <w:pPr>
        <w:spacing w:after="0" w:line="240" w:lineRule="auto"/>
        <w:rPr>
          <w:rFonts w:ascii="Times New Roman" w:hAnsi="Times New Roman" w:eastAsia="Times New Roman" w:cs="Times New Roman"/>
          <w:sz w:val="24"/>
          <w:szCs w:val="24"/>
        </w:rPr>
      </w:pP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b/>
          <w:bCs/>
          <w:sz w:val="24"/>
          <w:szCs w:val="24"/>
          <w:u w:val="single"/>
        </w:rPr>
        <w:t>Директиви:</w:t>
      </w:r>
    </w:p>
    <w:p>
      <w:pPr>
        <w:spacing w:after="0" w:line="240" w:lineRule="auto"/>
        <w:rPr>
          <w:rFonts w:ascii="Times New Roman" w:hAnsi="Times New Roman" w:eastAsia="Times New Roman" w:cs="Times New Roman"/>
          <w:sz w:val="24"/>
          <w:szCs w:val="24"/>
        </w:rPr>
      </w:pP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ДИРЕКТИВА (ЕС) 2015/1535 НА ЕВРОПЕЙСКИЯ ПАРЛАМЕНТ И НА СЪВЕТА от 9 септември 2015 година установяваща процедура за предоставянето на информация в сферата на техническите регламенти и правила относно услугите на информационното общество </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ДИРЕКТИВА 2009/103/ЕО НА ЕВРОПЕЙСКИЯ ПАРЛАМЕНТ И НА СЪВЕТА от 16 септември 2009 година относно застраховката Гражданска отговорност при използването на моторни превозни средства и за контрол върху задължението за сключване на такава застраховка</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ДИРЕКТИВА 2006/98/ЕО НА СЪВЕТА от 20 ноември 2006 година за адаптиране на някои директиви в областта на данъчното облагане поради присъединяването на България и Румъния</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ДИРЕКТИВА 2006/38/ЕО НА ЕВРОПЕЙСКИЯ ПАРЛАМЕНТ И НА СЪВЕТА от 17 май 2006 година за изменение на Директива 1999/62/ЕО относно заплащането на такси от тежкотоварни автомобили за използване на определени инфраструктури</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ДИРЕКТИВА 2000/26/ЕО НА ЕВРОПЕЙСКИЯ ПАРЛАМЕНТ И НА СЪВЕТА от 16 май 2000 година за сближаване на законодателствата на държавите-членки относно застраховане на гражданската отговорност във връзка с използването на моторни превозни средства и за изменение на Директиви 73/239/ЕИО и 88/357/ЕИО на Съвета (Четвърта директива за автомобилното застраховане) (</w:t>
      </w:r>
      <w:r>
        <w:rPr>
          <w:rFonts w:ascii="Times New Roman" w:hAnsi="Times New Roman" w:eastAsia="Times New Roman" w:cs="Times New Roman"/>
          <w:color w:val="FF0000"/>
          <w:sz w:val="24"/>
          <w:szCs w:val="24"/>
        </w:rPr>
        <w:t>отм.</w:t>
      </w:r>
      <w:r>
        <w:rPr>
          <w:rFonts w:ascii="Times New Roman" w:hAnsi="Times New Roman" w:eastAsia="Times New Roman" w:cs="Times New Roman"/>
          <w:sz w:val="24"/>
          <w:szCs w:val="24"/>
        </w:rPr>
        <w:t>)</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ДИРЕКТИВА 1999/62/ЕО НА ЕВРОПЕЙСКИЯ ПАРЛАМЕНТ И НА СЪВЕТА от 17 юни 1999 година относно заплащането на такси от тежкотоварни автомобили за използване на определени инфраструктури</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ДИРЕКТИВА 98/34/EО НА ЕВРОПЕЙСКИЯ ПАРЛАМЕНТ И НА СЪВЕТА от 22 юни 1998 година за определяне на процедура за предоставяне на информация в областта на техническите стандарти и регламенти (</w:t>
      </w:r>
      <w:r>
        <w:rPr>
          <w:rFonts w:ascii="Times New Roman" w:hAnsi="Times New Roman" w:eastAsia="Times New Roman" w:cs="Times New Roman"/>
          <w:color w:val="FF0000"/>
          <w:sz w:val="24"/>
          <w:szCs w:val="24"/>
        </w:rPr>
        <w:t>отм.</w:t>
      </w:r>
      <w:r>
        <w:rPr>
          <w:rFonts w:ascii="Times New Roman" w:hAnsi="Times New Roman" w:eastAsia="Times New Roman" w:cs="Times New Roman"/>
          <w:sz w:val="24"/>
          <w:szCs w:val="24"/>
        </w:rPr>
        <w:t>)</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ДИРЕКТИВА 96/53/ЕО НА СЪВЕТА от 25 юли 1996 година относно максимално допустимите размери в националния и международен трафик на някои пътни превозни средства, които се движат на територията на Общността, както и максимално допустимите маси в международния трафик</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ДИРЕКТИВА 72/166/ЕИО НА СЪВЕТА от 24 април 1972 година относно сближаване на законодателствата на държавите-членки относно застраховката "Гражданска отговорност" при използването на моторни превозни средства и за прилагане на задължението за сключване на такава застраховка (</w:t>
      </w:r>
      <w:r>
        <w:rPr>
          <w:rFonts w:ascii="Times New Roman" w:hAnsi="Times New Roman" w:eastAsia="Times New Roman" w:cs="Times New Roman"/>
          <w:color w:val="FF0000"/>
          <w:sz w:val="24"/>
          <w:szCs w:val="24"/>
        </w:rPr>
        <w:t>отм.</w:t>
      </w:r>
      <w:r>
        <w:rPr>
          <w:rFonts w:ascii="Times New Roman" w:hAnsi="Times New Roman" w:eastAsia="Times New Roman" w:cs="Times New Roman"/>
          <w:sz w:val="24"/>
          <w:szCs w:val="24"/>
        </w:rPr>
        <w:t>)</w:t>
      </w:r>
    </w:p>
    <w:p>
      <w:pPr>
        <w:spacing w:after="0" w:line="240" w:lineRule="auto"/>
        <w:rPr>
          <w:rFonts w:ascii="Times New Roman" w:hAnsi="Times New Roman" w:eastAsia="Times New Roman" w:cs="Times New Roman"/>
          <w:sz w:val="24"/>
          <w:szCs w:val="24"/>
        </w:rPr>
      </w:pP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b/>
          <w:bCs/>
          <w:sz w:val="24"/>
          <w:szCs w:val="24"/>
          <w:u w:val="single"/>
        </w:rPr>
        <w:t>Регламенти:</w:t>
      </w:r>
    </w:p>
    <w:p>
      <w:pPr>
        <w:spacing w:after="0" w:line="240" w:lineRule="auto"/>
        <w:rPr>
          <w:rFonts w:ascii="Times New Roman" w:hAnsi="Times New Roman" w:eastAsia="Times New Roman" w:cs="Times New Roman"/>
          <w:sz w:val="24"/>
          <w:szCs w:val="24"/>
        </w:rPr>
      </w:pPr>
    </w:p>
    <w:p>
      <w:pPr>
        <w:ind w:firstLine="851"/>
        <w:rPr>
          <w:rFonts w:eastAsia="Times New Roman"/>
        </w:rPr>
      </w:pPr>
      <w:r>
        <w:rPr>
          <w:rFonts w:ascii="Times New Roman" w:hAnsi="Times New Roman" w:eastAsia="Times New Roman" w:cs="Times New Roman"/>
          <w:sz w:val="24"/>
          <w:szCs w:val="24"/>
        </w:rPr>
        <w:t xml:space="preserve">РЕГЛАМЕНТ (ЕС) № 168/2013 НА ЕВРОПЕЙСКИЯ ПАРЛАМЕНТ И НА СЪВЕТА от 15 януари 2013 година относно одобряването и надзора на пазара на дву-, три- и четириколесни превозни средства </w:t>
      </w:r>
    </w:p>
    <w:sectPr>
      <w:pgSz w:w="12240" w:h="15840"/>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0000000000000000000"/>
    <w:charset w:val="86"/>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1545"/>
    <w:rsid w:val="005A1545"/>
    <w:rsid w:val="00754CB9"/>
    <w:rsid w:val="008634F8"/>
    <w:rsid w:val="008A711E"/>
    <w:rsid w:val="5EC64EAF"/>
    <w:rsid w:val="6B4C1041"/>
  </w:rsids>
  <m:mathPr>
    <m:mathFont m:val="Cambria Math"/>
    <m:brkBin m:val="before"/>
    <m:brkBinSub m:val="--"/>
    <m:smallFrac m:val="0"/>
    <m:dispDef/>
    <m:lMargin m:val="0"/>
    <m:rMargin m:val="0"/>
    <m:defJc m:val="centerGroup"/>
    <m:wrapIndent m:val="1440"/>
    <m:intLim m:val="subSup"/>
    <m:naryLim m:val="undOvr"/>
  </m:mathPr>
  <w:themeFontLang w:val="bg-BG"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bg-BG" w:eastAsia="bg-BG"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Emphasis"/>
    <w:basedOn w:val="2"/>
    <w:qFormat/>
    <w:uiPriority w:val="20"/>
    <w:rPr>
      <w:i/>
      <w:iCs/>
    </w:rPr>
  </w:style>
  <w:style w:type="character" w:styleId="5">
    <w:name w:val="FollowedHyperlink"/>
    <w:basedOn w:val="2"/>
    <w:semiHidden/>
    <w:unhideWhenUsed/>
    <w:uiPriority w:val="99"/>
    <w:rPr>
      <w:color w:val="800080"/>
      <w:u w:val="single"/>
    </w:rPr>
  </w:style>
  <w:style w:type="character" w:styleId="6">
    <w:name w:val="Hyperlink"/>
    <w:basedOn w:val="2"/>
    <w:semiHidden/>
    <w:unhideWhenUsed/>
    <w:uiPriority w:val="99"/>
    <w:rPr>
      <w:color w:val="0000FF"/>
      <w:u w:val="single"/>
    </w:rPr>
  </w:style>
  <w:style w:type="paragraph" w:styleId="7">
    <w:name w:val="Normal (Web)"/>
    <w:basedOn w:val="1"/>
    <w:semiHidden/>
    <w:unhideWhenUsed/>
    <w:qFormat/>
    <w:uiPriority w:val="99"/>
    <w:pPr>
      <w:spacing w:before="100" w:beforeAutospacing="1" w:after="100" w:afterAutospacing="1" w:line="240" w:lineRule="auto"/>
    </w:pPr>
    <w:rPr>
      <w:rFonts w:ascii="Times New Roman" w:hAnsi="Times New Roman" w:cs="Times New Roman"/>
      <w:sz w:val="24"/>
      <w:szCs w:val="24"/>
    </w:rPr>
  </w:style>
  <w:style w:type="character" w:styleId="8">
    <w:name w:val="Strong"/>
    <w:basedOn w:val="2"/>
    <w:qFormat/>
    <w:uiPriority w:val="22"/>
    <w:rPr>
      <w:b/>
      <w:bCs/>
    </w:rPr>
  </w:style>
  <w:style w:type="paragraph" w:customStyle="1" w:styleId="9">
    <w:name w:val="msonormal"/>
    <w:basedOn w:val="1"/>
    <w:uiPriority w:val="0"/>
    <w:pPr>
      <w:spacing w:before="100" w:beforeAutospacing="1" w:after="100" w:afterAutospacing="1" w:line="240" w:lineRule="auto"/>
    </w:pPr>
    <w:rPr>
      <w:rFonts w:ascii="Times New Roman" w:hAnsi="Times New Roman" w:cs="Times New Roman"/>
      <w:sz w:val="24"/>
      <w:szCs w:val="24"/>
    </w:rPr>
  </w:style>
  <w:style w:type="paragraph" w:customStyle="1" w:styleId="10">
    <w:name w:val="arrow"/>
    <w:basedOn w:val="1"/>
    <w:uiPriority w:val="0"/>
    <w:pPr>
      <w:spacing w:before="120" w:after="0" w:line="240" w:lineRule="auto"/>
    </w:pPr>
    <w:rPr>
      <w:rFonts w:ascii="Times New Roman" w:hAnsi="Times New Roman" w:cs="Times New Roman"/>
      <w:b/>
      <w:bCs/>
      <w:sz w:val="24"/>
      <w:szCs w:val="24"/>
    </w:rPr>
  </w:style>
  <w:style w:type="paragraph" w:customStyle="1" w:styleId="11">
    <w:name w:val="container-center"/>
    <w:basedOn w:val="1"/>
    <w:qFormat/>
    <w:uiPriority w:val="0"/>
    <w:pPr>
      <w:spacing w:before="100" w:beforeAutospacing="1" w:after="100" w:afterAutospacing="1" w:line="240" w:lineRule="auto"/>
      <w:jc w:val="center"/>
    </w:pPr>
    <w:rPr>
      <w:rFonts w:ascii="Times New Roman" w:hAnsi="Times New Roman" w:cs="Times New Roman"/>
      <w:sz w:val="24"/>
      <w:szCs w:val="24"/>
    </w:rPr>
  </w:style>
  <w:style w:type="paragraph" w:customStyle="1" w:styleId="12">
    <w:name w:val="disclaimer"/>
    <w:basedOn w:val="1"/>
    <w:qFormat/>
    <w:uiPriority w:val="0"/>
    <w:pPr>
      <w:spacing w:after="390" w:line="240" w:lineRule="auto"/>
      <w:jc w:val="center"/>
    </w:pPr>
    <w:rPr>
      <w:rFonts w:ascii="Times New Roman" w:hAnsi="Times New Roman" w:cs="Times New Roman"/>
      <w:b/>
      <w:bCs/>
      <w:sz w:val="24"/>
      <w:szCs w:val="24"/>
    </w:rPr>
  </w:style>
  <w:style w:type="paragraph" w:customStyle="1" w:styleId="13">
    <w:name w:val="dlist-term"/>
    <w:basedOn w:val="1"/>
    <w:qFormat/>
    <w:uiPriority w:val="0"/>
    <w:pPr>
      <w:spacing w:before="195" w:after="0" w:line="240" w:lineRule="auto"/>
    </w:pPr>
    <w:rPr>
      <w:rFonts w:ascii="Times New Roman" w:hAnsi="Times New Roman" w:cs="Times New Roman"/>
      <w:sz w:val="24"/>
      <w:szCs w:val="24"/>
    </w:rPr>
  </w:style>
  <w:style w:type="paragraph" w:customStyle="1" w:styleId="14">
    <w:name w:val="dlist-definition"/>
    <w:basedOn w:val="1"/>
    <w:qFormat/>
    <w:uiPriority w:val="0"/>
    <w:pPr>
      <w:spacing w:before="195" w:after="0" w:line="240" w:lineRule="auto"/>
      <w:jc w:val="both"/>
    </w:pPr>
    <w:rPr>
      <w:rFonts w:ascii="Times New Roman" w:hAnsi="Times New Roman" w:cs="Times New Roman"/>
      <w:sz w:val="24"/>
      <w:szCs w:val="24"/>
    </w:rPr>
  </w:style>
  <w:style w:type="paragraph" w:customStyle="1" w:styleId="15">
    <w:name w:val="euro"/>
    <w:basedOn w:val="1"/>
    <w:qFormat/>
    <w:uiPriority w:val="0"/>
    <w:pPr>
      <w:spacing w:before="100" w:beforeAutospacing="1" w:after="100" w:afterAutospacing="1" w:line="240" w:lineRule="auto"/>
      <w:jc w:val="both"/>
    </w:pPr>
    <w:rPr>
      <w:rFonts w:ascii="Times New Roman" w:hAnsi="Times New Roman" w:cs="Times New Roman"/>
      <w:sz w:val="24"/>
      <w:szCs w:val="24"/>
    </w:rPr>
  </w:style>
  <w:style w:type="paragraph" w:customStyle="1" w:styleId="16">
    <w:name w:val="footnote"/>
    <w:basedOn w:val="1"/>
    <w:qFormat/>
    <w:uiPriority w:val="0"/>
    <w:pPr>
      <w:spacing w:before="120" w:after="0" w:line="240" w:lineRule="auto"/>
      <w:jc w:val="both"/>
    </w:pPr>
    <w:rPr>
      <w:rFonts w:ascii="Times New Roman" w:hAnsi="Times New Roman" w:cs="Times New Roman"/>
    </w:rPr>
  </w:style>
  <w:style w:type="paragraph" w:customStyle="1" w:styleId="17">
    <w:name w:val="footnote-deleted"/>
    <w:basedOn w:val="1"/>
    <w:qFormat/>
    <w:uiPriority w:val="0"/>
    <w:pPr>
      <w:spacing w:before="60" w:after="0" w:line="240" w:lineRule="auto"/>
      <w:jc w:val="both"/>
    </w:pPr>
    <w:rPr>
      <w:rFonts w:ascii="Times New Roman" w:hAnsi="Times New Roman" w:cs="Times New Roman"/>
      <w:sz w:val="24"/>
      <w:szCs w:val="24"/>
    </w:rPr>
  </w:style>
  <w:style w:type="paragraph" w:customStyle="1" w:styleId="18">
    <w:name w:val="footnote-spec"/>
    <w:basedOn w:val="1"/>
    <w:qFormat/>
    <w:uiPriority w:val="0"/>
    <w:pPr>
      <w:spacing w:before="60" w:after="0" w:line="240" w:lineRule="auto"/>
      <w:jc w:val="both"/>
    </w:pPr>
    <w:rPr>
      <w:rFonts w:ascii="Times New Roman" w:hAnsi="Times New Roman" w:cs="Times New Roman"/>
      <w:sz w:val="24"/>
      <w:szCs w:val="24"/>
    </w:rPr>
  </w:style>
  <w:style w:type="paragraph" w:customStyle="1" w:styleId="19">
    <w:name w:val="hd-column"/>
    <w:basedOn w:val="1"/>
    <w:qFormat/>
    <w:uiPriority w:val="0"/>
    <w:pPr>
      <w:spacing w:before="60" w:after="45" w:line="240" w:lineRule="auto"/>
      <w:jc w:val="center"/>
    </w:pPr>
    <w:rPr>
      <w:rFonts w:ascii="Times New Roman" w:hAnsi="Times New Roman" w:cs="Times New Roman"/>
      <w:sz w:val="24"/>
      <w:szCs w:val="24"/>
    </w:rPr>
  </w:style>
  <w:style w:type="paragraph" w:customStyle="1" w:styleId="20">
    <w:name w:val="hd-modifiers"/>
    <w:basedOn w:val="1"/>
    <w:qFormat/>
    <w:uiPriority w:val="0"/>
    <w:pPr>
      <w:spacing w:before="100" w:beforeAutospacing="1" w:after="195" w:line="240" w:lineRule="auto"/>
    </w:pPr>
    <w:rPr>
      <w:rFonts w:ascii="Times New Roman" w:hAnsi="Times New Roman" w:cs="Times New Roman"/>
      <w:sz w:val="24"/>
      <w:szCs w:val="24"/>
      <w:u w:val="single"/>
    </w:rPr>
  </w:style>
  <w:style w:type="paragraph" w:customStyle="1" w:styleId="21">
    <w:name w:val="hd-toc-1"/>
    <w:basedOn w:val="1"/>
    <w:qFormat/>
    <w:uiPriority w:val="0"/>
    <w:pPr>
      <w:spacing w:before="45" w:after="45" w:line="240" w:lineRule="auto"/>
      <w:jc w:val="center"/>
    </w:pPr>
    <w:rPr>
      <w:rFonts w:ascii="Times New Roman" w:hAnsi="Times New Roman" w:cs="Times New Roman"/>
    </w:rPr>
  </w:style>
  <w:style w:type="paragraph" w:customStyle="1" w:styleId="22">
    <w:name w:val="hd-toc-2"/>
    <w:basedOn w:val="1"/>
    <w:qFormat/>
    <w:uiPriority w:val="0"/>
    <w:pPr>
      <w:spacing w:before="45" w:after="240" w:line="240" w:lineRule="auto"/>
    </w:pPr>
    <w:rPr>
      <w:rFonts w:ascii="Times New Roman" w:hAnsi="Times New Roman" w:cs="Times New Roman"/>
    </w:rPr>
  </w:style>
  <w:style w:type="paragraph" w:customStyle="1" w:styleId="23">
    <w:name w:val="hd-toc-3"/>
    <w:basedOn w:val="1"/>
    <w:uiPriority w:val="0"/>
    <w:pPr>
      <w:spacing w:before="45" w:after="240" w:line="240" w:lineRule="auto"/>
      <w:jc w:val="right"/>
    </w:pPr>
    <w:rPr>
      <w:rFonts w:ascii="Times New Roman" w:hAnsi="Times New Roman" w:cs="Times New Roman"/>
    </w:rPr>
  </w:style>
  <w:style w:type="paragraph" w:customStyle="1" w:styleId="24">
    <w:name w:val="hd-toc-4"/>
    <w:basedOn w:val="1"/>
    <w:qFormat/>
    <w:uiPriority w:val="0"/>
    <w:pPr>
      <w:spacing w:before="45" w:after="240" w:line="240" w:lineRule="auto"/>
      <w:jc w:val="center"/>
    </w:pPr>
    <w:rPr>
      <w:rFonts w:ascii="Times New Roman" w:hAnsi="Times New Roman" w:cs="Times New Roman"/>
    </w:rPr>
  </w:style>
  <w:style w:type="paragraph" w:customStyle="1" w:styleId="25">
    <w:name w:val="item-none"/>
    <w:basedOn w:val="1"/>
    <w:qFormat/>
    <w:uiPriority w:val="0"/>
    <w:pPr>
      <w:spacing w:before="60" w:after="60" w:line="240" w:lineRule="auto"/>
      <w:ind w:left="390"/>
      <w:jc w:val="both"/>
    </w:pPr>
    <w:rPr>
      <w:rFonts w:ascii="Times New Roman" w:hAnsi="Times New Roman" w:cs="Times New Roman"/>
      <w:sz w:val="24"/>
      <w:szCs w:val="24"/>
    </w:rPr>
  </w:style>
  <w:style w:type="paragraph" w:customStyle="1" w:styleId="26">
    <w:name w:val="linkref"/>
    <w:basedOn w:val="1"/>
    <w:qFormat/>
    <w:uiPriority w:val="0"/>
    <w:pPr>
      <w:spacing w:before="60" w:after="60" w:line="240" w:lineRule="auto"/>
      <w:jc w:val="both"/>
    </w:pPr>
    <w:rPr>
      <w:rFonts w:ascii="Times New Roman" w:hAnsi="Times New Roman" w:cs="Times New Roman"/>
    </w:rPr>
  </w:style>
  <w:style w:type="paragraph" w:customStyle="1" w:styleId="27">
    <w:name w:val="list"/>
    <w:basedOn w:val="1"/>
    <w:qFormat/>
    <w:uiPriority w:val="0"/>
    <w:pPr>
      <w:spacing w:before="100" w:beforeAutospacing="1" w:after="100" w:afterAutospacing="1" w:line="240" w:lineRule="auto"/>
      <w:ind w:left="240"/>
      <w:jc w:val="both"/>
    </w:pPr>
    <w:rPr>
      <w:rFonts w:ascii="Times New Roman" w:hAnsi="Times New Roman" w:cs="Times New Roman"/>
      <w:sz w:val="24"/>
      <w:szCs w:val="24"/>
    </w:rPr>
  </w:style>
  <w:style w:type="paragraph" w:customStyle="1" w:styleId="28">
    <w:name w:val="modref"/>
    <w:basedOn w:val="1"/>
    <w:qFormat/>
    <w:uiPriority w:val="0"/>
    <w:pPr>
      <w:spacing w:before="120" w:after="0" w:line="240" w:lineRule="auto"/>
    </w:pPr>
    <w:rPr>
      <w:rFonts w:ascii="Times New Roman" w:hAnsi="Times New Roman" w:cs="Times New Roman"/>
      <w:b/>
      <w:bCs/>
      <w:sz w:val="24"/>
      <w:szCs w:val="24"/>
    </w:rPr>
  </w:style>
  <w:style w:type="paragraph" w:customStyle="1" w:styleId="29">
    <w:name w:val="norm"/>
    <w:basedOn w:val="1"/>
    <w:qFormat/>
    <w:uiPriority w:val="0"/>
    <w:pPr>
      <w:spacing w:before="120" w:after="0" w:line="240" w:lineRule="auto"/>
      <w:jc w:val="both"/>
    </w:pPr>
    <w:rPr>
      <w:rFonts w:ascii="Times New Roman" w:hAnsi="Times New Roman" w:cs="Times New Roman"/>
      <w:sz w:val="24"/>
      <w:szCs w:val="24"/>
    </w:rPr>
  </w:style>
  <w:style w:type="paragraph" w:customStyle="1" w:styleId="30">
    <w:name w:val="notcol"/>
    <w:basedOn w:val="1"/>
    <w:qFormat/>
    <w:uiPriority w:val="0"/>
    <w:pPr>
      <w:spacing w:before="60" w:after="60" w:line="240" w:lineRule="auto"/>
      <w:jc w:val="right"/>
    </w:pPr>
    <w:rPr>
      <w:rFonts w:ascii="Times New Roman" w:hAnsi="Times New Roman" w:cs="Times New Roman"/>
      <w:i/>
      <w:iCs/>
      <w:sz w:val="24"/>
      <w:szCs w:val="24"/>
    </w:rPr>
  </w:style>
  <w:style w:type="paragraph" w:customStyle="1" w:styleId="31">
    <w:name w:val="reference"/>
    <w:basedOn w:val="1"/>
    <w:qFormat/>
    <w:uiPriority w:val="0"/>
    <w:pPr>
      <w:spacing w:before="100" w:beforeAutospacing="1" w:after="0" w:line="240" w:lineRule="auto"/>
      <w:jc w:val="right"/>
    </w:pPr>
    <w:rPr>
      <w:rFonts w:ascii="Times New Roman" w:hAnsi="Times New Roman" w:cs="Times New Roman"/>
      <w:sz w:val="24"/>
      <w:szCs w:val="24"/>
    </w:rPr>
  </w:style>
  <w:style w:type="paragraph" w:customStyle="1" w:styleId="32">
    <w:name w:val="stitle-article-norm"/>
    <w:basedOn w:val="1"/>
    <w:qFormat/>
    <w:uiPriority w:val="0"/>
    <w:pPr>
      <w:spacing w:before="240" w:after="120" w:line="240" w:lineRule="auto"/>
      <w:jc w:val="center"/>
    </w:pPr>
    <w:rPr>
      <w:rFonts w:ascii="Times New Roman" w:hAnsi="Times New Roman" w:cs="Times New Roman"/>
      <w:b/>
      <w:bCs/>
      <w:sz w:val="24"/>
      <w:szCs w:val="24"/>
    </w:rPr>
  </w:style>
  <w:style w:type="paragraph" w:customStyle="1" w:styleId="33">
    <w:name w:val="stitle-article-quoted"/>
    <w:basedOn w:val="1"/>
    <w:qFormat/>
    <w:uiPriority w:val="0"/>
    <w:pPr>
      <w:spacing w:before="240" w:after="120" w:line="240" w:lineRule="auto"/>
    </w:pPr>
    <w:rPr>
      <w:rFonts w:ascii="Times New Roman" w:hAnsi="Times New Roman" w:cs="Times New Roman"/>
      <w:b/>
      <w:bCs/>
      <w:sz w:val="24"/>
      <w:szCs w:val="24"/>
    </w:rPr>
  </w:style>
  <w:style w:type="paragraph" w:customStyle="1" w:styleId="34">
    <w:name w:val="stitle-gr-seq-level-2"/>
    <w:basedOn w:val="1"/>
    <w:qFormat/>
    <w:uiPriority w:val="0"/>
    <w:pPr>
      <w:spacing w:before="120" w:after="0" w:line="240" w:lineRule="auto"/>
      <w:jc w:val="both"/>
    </w:pPr>
    <w:rPr>
      <w:rFonts w:ascii="Times New Roman" w:hAnsi="Times New Roman" w:cs="Times New Roman"/>
      <w:sz w:val="24"/>
      <w:szCs w:val="24"/>
    </w:rPr>
  </w:style>
  <w:style w:type="paragraph" w:customStyle="1" w:styleId="35">
    <w:name w:val="tbl-centered"/>
    <w:basedOn w:val="1"/>
    <w:qFormat/>
    <w:uiPriority w:val="0"/>
    <w:pPr>
      <w:spacing w:before="60" w:after="60" w:line="240" w:lineRule="auto"/>
      <w:jc w:val="center"/>
    </w:pPr>
    <w:rPr>
      <w:rFonts w:ascii="Times New Roman" w:hAnsi="Times New Roman" w:cs="Times New Roman"/>
      <w:sz w:val="24"/>
      <w:szCs w:val="24"/>
    </w:rPr>
  </w:style>
  <w:style w:type="paragraph" w:customStyle="1" w:styleId="36">
    <w:name w:val="tbl-left"/>
    <w:basedOn w:val="1"/>
    <w:qFormat/>
    <w:uiPriority w:val="0"/>
    <w:pPr>
      <w:spacing w:before="60" w:after="60" w:line="240" w:lineRule="auto"/>
    </w:pPr>
    <w:rPr>
      <w:rFonts w:ascii="Times New Roman" w:hAnsi="Times New Roman" w:cs="Times New Roman"/>
      <w:sz w:val="24"/>
      <w:szCs w:val="24"/>
    </w:rPr>
  </w:style>
  <w:style w:type="paragraph" w:customStyle="1" w:styleId="37">
    <w:name w:val="tbl-norm"/>
    <w:basedOn w:val="1"/>
    <w:qFormat/>
    <w:uiPriority w:val="0"/>
    <w:pPr>
      <w:spacing w:before="60" w:after="60" w:line="240" w:lineRule="auto"/>
      <w:jc w:val="both"/>
    </w:pPr>
    <w:rPr>
      <w:rFonts w:ascii="Times New Roman" w:hAnsi="Times New Roman" w:cs="Times New Roman"/>
      <w:sz w:val="24"/>
      <w:szCs w:val="24"/>
    </w:rPr>
  </w:style>
  <w:style w:type="paragraph" w:customStyle="1" w:styleId="38">
    <w:name w:val="tbl-right"/>
    <w:basedOn w:val="1"/>
    <w:qFormat/>
    <w:uiPriority w:val="0"/>
    <w:pPr>
      <w:spacing w:before="60" w:after="60" w:line="240" w:lineRule="auto"/>
      <w:jc w:val="right"/>
    </w:pPr>
    <w:rPr>
      <w:rFonts w:ascii="Times New Roman" w:hAnsi="Times New Roman" w:cs="Times New Roman"/>
      <w:sz w:val="24"/>
      <w:szCs w:val="24"/>
    </w:rPr>
  </w:style>
  <w:style w:type="paragraph" w:customStyle="1" w:styleId="39">
    <w:name w:val="title-annex-1"/>
    <w:basedOn w:val="1"/>
    <w:qFormat/>
    <w:uiPriority w:val="0"/>
    <w:pPr>
      <w:spacing w:after="120" w:line="240" w:lineRule="auto"/>
      <w:jc w:val="center"/>
    </w:pPr>
    <w:rPr>
      <w:rFonts w:ascii="Times New Roman" w:hAnsi="Times New Roman" w:cs="Times New Roman"/>
      <w:i/>
      <w:iCs/>
      <w:sz w:val="24"/>
      <w:szCs w:val="24"/>
    </w:rPr>
  </w:style>
  <w:style w:type="paragraph" w:customStyle="1" w:styleId="40">
    <w:name w:val="title-annex-2"/>
    <w:basedOn w:val="1"/>
    <w:qFormat/>
    <w:uiPriority w:val="0"/>
    <w:pPr>
      <w:spacing w:after="120" w:line="240" w:lineRule="auto"/>
      <w:jc w:val="center"/>
    </w:pPr>
    <w:rPr>
      <w:rFonts w:ascii="Times New Roman" w:hAnsi="Times New Roman" w:cs="Times New Roman"/>
      <w:b/>
      <w:bCs/>
      <w:sz w:val="24"/>
      <w:szCs w:val="24"/>
    </w:rPr>
  </w:style>
  <w:style w:type="paragraph" w:customStyle="1" w:styleId="41">
    <w:name w:val="title-annotation"/>
    <w:basedOn w:val="1"/>
    <w:qFormat/>
    <w:uiPriority w:val="0"/>
    <w:pPr>
      <w:spacing w:after="120" w:line="240" w:lineRule="auto"/>
    </w:pPr>
    <w:rPr>
      <w:rFonts w:ascii="Times New Roman" w:hAnsi="Times New Roman" w:cs="Times New Roman"/>
      <w:b/>
      <w:bCs/>
      <w:sz w:val="24"/>
      <w:szCs w:val="24"/>
    </w:rPr>
  </w:style>
  <w:style w:type="paragraph" w:customStyle="1" w:styleId="42">
    <w:name w:val="title-article-norm"/>
    <w:basedOn w:val="1"/>
    <w:qFormat/>
    <w:uiPriority w:val="0"/>
    <w:pPr>
      <w:spacing w:before="240" w:after="120" w:line="240" w:lineRule="auto"/>
      <w:jc w:val="center"/>
    </w:pPr>
    <w:rPr>
      <w:rFonts w:ascii="Times New Roman" w:hAnsi="Times New Roman" w:cs="Times New Roman"/>
      <w:i/>
      <w:iCs/>
      <w:sz w:val="24"/>
      <w:szCs w:val="24"/>
    </w:rPr>
  </w:style>
  <w:style w:type="paragraph" w:customStyle="1" w:styleId="43">
    <w:name w:val="title-blk"/>
    <w:basedOn w:val="1"/>
    <w:qFormat/>
    <w:uiPriority w:val="0"/>
    <w:pPr>
      <w:spacing w:before="60" w:after="60" w:line="240" w:lineRule="auto"/>
      <w:jc w:val="both"/>
    </w:pPr>
    <w:rPr>
      <w:rFonts w:ascii="Times New Roman" w:hAnsi="Times New Roman" w:cs="Times New Roman"/>
      <w:b/>
      <w:bCs/>
      <w:sz w:val="24"/>
      <w:szCs w:val="24"/>
    </w:rPr>
  </w:style>
  <w:style w:type="paragraph" w:customStyle="1" w:styleId="44">
    <w:name w:val="title-article-quoted"/>
    <w:basedOn w:val="1"/>
    <w:qFormat/>
    <w:uiPriority w:val="0"/>
    <w:pPr>
      <w:spacing w:before="240" w:after="120" w:line="240" w:lineRule="auto"/>
    </w:pPr>
    <w:rPr>
      <w:rFonts w:ascii="Times New Roman" w:hAnsi="Times New Roman" w:cs="Times New Roman"/>
      <w:i/>
      <w:iCs/>
      <w:sz w:val="24"/>
      <w:szCs w:val="24"/>
    </w:rPr>
  </w:style>
  <w:style w:type="paragraph" w:customStyle="1" w:styleId="45">
    <w:name w:val="title-division-1"/>
    <w:basedOn w:val="1"/>
    <w:qFormat/>
    <w:uiPriority w:val="0"/>
    <w:pPr>
      <w:spacing w:after="120" w:line="240" w:lineRule="auto"/>
      <w:jc w:val="center"/>
    </w:pPr>
    <w:rPr>
      <w:rFonts w:ascii="Times New Roman" w:hAnsi="Times New Roman" w:cs="Times New Roman"/>
      <w:sz w:val="24"/>
      <w:szCs w:val="24"/>
    </w:rPr>
  </w:style>
  <w:style w:type="paragraph" w:customStyle="1" w:styleId="46">
    <w:name w:val="title-division-2"/>
    <w:basedOn w:val="1"/>
    <w:qFormat/>
    <w:uiPriority w:val="0"/>
    <w:pPr>
      <w:spacing w:after="120" w:line="240" w:lineRule="auto"/>
      <w:jc w:val="center"/>
    </w:pPr>
    <w:rPr>
      <w:rFonts w:ascii="Times New Roman" w:hAnsi="Times New Roman" w:cs="Times New Roman"/>
      <w:b/>
      <w:bCs/>
      <w:sz w:val="24"/>
      <w:szCs w:val="24"/>
    </w:rPr>
  </w:style>
  <w:style w:type="paragraph" w:customStyle="1" w:styleId="47">
    <w:name w:val="title-doc-first"/>
    <w:basedOn w:val="1"/>
    <w:qFormat/>
    <w:uiPriority w:val="0"/>
    <w:pPr>
      <w:spacing w:before="120" w:after="0" w:line="240" w:lineRule="auto"/>
      <w:jc w:val="center"/>
    </w:pPr>
    <w:rPr>
      <w:rFonts w:ascii="Times New Roman" w:hAnsi="Times New Roman" w:cs="Times New Roman"/>
      <w:b/>
      <w:bCs/>
      <w:sz w:val="24"/>
      <w:szCs w:val="24"/>
    </w:rPr>
  </w:style>
  <w:style w:type="paragraph" w:customStyle="1" w:styleId="48">
    <w:name w:val="title-doc-last"/>
    <w:basedOn w:val="1"/>
    <w:qFormat/>
    <w:uiPriority w:val="0"/>
    <w:pPr>
      <w:spacing w:before="120" w:after="0" w:line="240" w:lineRule="auto"/>
      <w:jc w:val="center"/>
    </w:pPr>
    <w:rPr>
      <w:rFonts w:ascii="Times New Roman" w:hAnsi="Times New Roman" w:cs="Times New Roman"/>
      <w:sz w:val="24"/>
      <w:szCs w:val="24"/>
    </w:rPr>
  </w:style>
  <w:style w:type="paragraph" w:customStyle="1" w:styleId="49">
    <w:name w:val="title-doc-oj-reference"/>
    <w:basedOn w:val="1"/>
    <w:qFormat/>
    <w:uiPriority w:val="0"/>
    <w:pPr>
      <w:spacing w:before="120" w:after="0" w:line="240" w:lineRule="auto"/>
      <w:jc w:val="center"/>
    </w:pPr>
    <w:rPr>
      <w:rFonts w:ascii="Times New Roman" w:hAnsi="Times New Roman" w:cs="Times New Roman"/>
      <w:sz w:val="24"/>
      <w:szCs w:val="24"/>
    </w:rPr>
  </w:style>
  <w:style w:type="paragraph" w:customStyle="1" w:styleId="50">
    <w:name w:val="title-fam-member"/>
    <w:basedOn w:val="1"/>
    <w:qFormat/>
    <w:uiPriority w:val="0"/>
    <w:pPr>
      <w:spacing w:before="100" w:beforeAutospacing="1" w:after="0" w:line="240" w:lineRule="auto"/>
      <w:jc w:val="both"/>
    </w:pPr>
    <w:rPr>
      <w:rFonts w:ascii="Times New Roman" w:hAnsi="Times New Roman" w:cs="Times New Roman"/>
      <w:sz w:val="24"/>
      <w:szCs w:val="24"/>
    </w:rPr>
  </w:style>
  <w:style w:type="paragraph" w:customStyle="1" w:styleId="51">
    <w:name w:val="title-fam-member-ref-1"/>
    <w:basedOn w:val="1"/>
    <w:qFormat/>
    <w:uiPriority w:val="0"/>
    <w:pPr>
      <w:spacing w:before="100" w:beforeAutospacing="1" w:after="0" w:line="240" w:lineRule="auto"/>
    </w:pPr>
    <w:rPr>
      <w:rFonts w:ascii="Times New Roman" w:hAnsi="Times New Roman" w:cs="Times New Roman"/>
      <w:sz w:val="24"/>
      <w:szCs w:val="24"/>
    </w:rPr>
  </w:style>
  <w:style w:type="paragraph" w:customStyle="1" w:styleId="52">
    <w:name w:val="title-fam-member-ref-2"/>
    <w:basedOn w:val="1"/>
    <w:qFormat/>
    <w:uiPriority w:val="0"/>
    <w:pPr>
      <w:spacing w:before="100" w:beforeAutospacing="1" w:after="0" w:line="240" w:lineRule="auto"/>
      <w:jc w:val="right"/>
    </w:pPr>
    <w:rPr>
      <w:rFonts w:ascii="Times New Roman" w:hAnsi="Times New Roman" w:cs="Times New Roman"/>
      <w:sz w:val="24"/>
      <w:szCs w:val="24"/>
    </w:rPr>
  </w:style>
  <w:style w:type="paragraph" w:customStyle="1" w:styleId="53">
    <w:name w:val="title-fam-member-star"/>
    <w:basedOn w:val="1"/>
    <w:qFormat/>
    <w:uiPriority w:val="0"/>
    <w:pPr>
      <w:spacing w:before="100" w:beforeAutospacing="1" w:after="0" w:line="240" w:lineRule="auto"/>
    </w:pPr>
    <w:rPr>
      <w:rFonts w:ascii="Times New Roman" w:hAnsi="Times New Roman" w:cs="Times New Roman"/>
      <w:sz w:val="24"/>
      <w:szCs w:val="24"/>
    </w:rPr>
  </w:style>
  <w:style w:type="paragraph" w:customStyle="1" w:styleId="54">
    <w:name w:val="title-gr-seq-level-1"/>
    <w:basedOn w:val="1"/>
    <w:qFormat/>
    <w:uiPriority w:val="0"/>
    <w:pPr>
      <w:spacing w:before="120" w:after="120" w:line="240" w:lineRule="auto"/>
    </w:pPr>
    <w:rPr>
      <w:rFonts w:ascii="Times New Roman" w:hAnsi="Times New Roman" w:cs="Times New Roman"/>
      <w:b/>
      <w:bCs/>
      <w:sz w:val="24"/>
      <w:szCs w:val="24"/>
    </w:rPr>
  </w:style>
  <w:style w:type="paragraph" w:customStyle="1" w:styleId="55">
    <w:name w:val="title-gr-seq-level-2"/>
    <w:basedOn w:val="1"/>
    <w:qFormat/>
    <w:uiPriority w:val="0"/>
    <w:pPr>
      <w:spacing w:before="120" w:after="120" w:line="240" w:lineRule="auto"/>
      <w:jc w:val="center"/>
    </w:pPr>
    <w:rPr>
      <w:rFonts w:ascii="Times New Roman" w:hAnsi="Times New Roman" w:cs="Times New Roman"/>
      <w:i/>
      <w:iCs/>
      <w:sz w:val="24"/>
      <w:szCs w:val="24"/>
    </w:rPr>
  </w:style>
  <w:style w:type="paragraph" w:customStyle="1" w:styleId="56">
    <w:name w:val="title-gr-seq-level-3"/>
    <w:basedOn w:val="1"/>
    <w:qFormat/>
    <w:uiPriority w:val="0"/>
    <w:pPr>
      <w:spacing w:before="120" w:after="120" w:line="240" w:lineRule="auto"/>
    </w:pPr>
    <w:rPr>
      <w:rFonts w:ascii="Times New Roman" w:hAnsi="Times New Roman" w:cs="Times New Roman"/>
      <w:b/>
      <w:bCs/>
      <w:sz w:val="24"/>
      <w:szCs w:val="24"/>
    </w:rPr>
  </w:style>
  <w:style w:type="paragraph" w:customStyle="1" w:styleId="57">
    <w:name w:val="title-gr-seq-level-4"/>
    <w:basedOn w:val="1"/>
    <w:qFormat/>
    <w:uiPriority w:val="0"/>
    <w:pPr>
      <w:spacing w:before="120" w:after="120" w:line="240" w:lineRule="auto"/>
    </w:pPr>
    <w:rPr>
      <w:rFonts w:ascii="Times New Roman" w:hAnsi="Times New Roman" w:cs="Times New Roman"/>
      <w:sz w:val="24"/>
      <w:szCs w:val="24"/>
    </w:rPr>
  </w:style>
  <w:style w:type="paragraph" w:customStyle="1" w:styleId="58">
    <w:name w:val="title-table"/>
    <w:basedOn w:val="1"/>
    <w:qFormat/>
    <w:uiPriority w:val="0"/>
    <w:pPr>
      <w:spacing w:after="120" w:line="240" w:lineRule="auto"/>
      <w:jc w:val="center"/>
    </w:pPr>
    <w:rPr>
      <w:rFonts w:ascii="Times New Roman" w:hAnsi="Times New Roman" w:cs="Times New Roman"/>
      <w:b/>
      <w:bCs/>
      <w:sz w:val="24"/>
      <w:szCs w:val="24"/>
    </w:rPr>
  </w:style>
  <w:style w:type="paragraph" w:customStyle="1" w:styleId="59">
    <w:name w:val="title-toc"/>
    <w:basedOn w:val="1"/>
    <w:qFormat/>
    <w:uiPriority w:val="0"/>
    <w:pPr>
      <w:spacing w:after="120" w:line="240" w:lineRule="auto"/>
      <w:jc w:val="center"/>
    </w:pPr>
    <w:rPr>
      <w:rFonts w:ascii="Times New Roman" w:hAnsi="Times New Roman" w:cs="Times New Roman"/>
      <w:b/>
      <w:bCs/>
      <w:sz w:val="24"/>
      <w:szCs w:val="24"/>
    </w:rPr>
  </w:style>
  <w:style w:type="paragraph" w:customStyle="1" w:styleId="60">
    <w:name w:val="c-ui-doc-title"/>
    <w:basedOn w:val="1"/>
    <w:qFormat/>
    <w:uiPriority w:val="0"/>
    <w:pPr>
      <w:spacing w:before="100" w:beforeAutospacing="1" w:after="100" w:afterAutospacing="1" w:line="240" w:lineRule="auto"/>
      <w:jc w:val="center"/>
    </w:pPr>
    <w:rPr>
      <w:rFonts w:ascii="Times New Roman" w:hAnsi="Times New Roman" w:cs="Times New Roman"/>
      <w:b/>
      <w:bCs/>
      <w:sz w:val="36"/>
      <w:szCs w:val="36"/>
    </w:rPr>
  </w:style>
  <w:style w:type="paragraph" w:customStyle="1" w:styleId="61">
    <w:name w:val="c-ui-artc-title"/>
    <w:basedOn w:val="1"/>
    <w:qFormat/>
    <w:uiPriority w:val="0"/>
    <w:pPr>
      <w:spacing w:before="100" w:beforeAutospacing="1" w:after="100" w:afterAutospacing="1" w:line="240" w:lineRule="auto"/>
      <w:jc w:val="center"/>
    </w:pPr>
    <w:rPr>
      <w:rFonts w:ascii="Times New Roman" w:hAnsi="Times New Roman" w:cs="Times New Roman"/>
      <w:b/>
      <w:bCs/>
      <w:sz w:val="24"/>
      <w:szCs w:val="24"/>
    </w:rPr>
  </w:style>
  <w:style w:type="paragraph" w:customStyle="1" w:styleId="62">
    <w:name w:val="c-ui-unknown-title"/>
    <w:basedOn w:val="1"/>
    <w:qFormat/>
    <w:uiPriority w:val="0"/>
    <w:pPr>
      <w:spacing w:before="100" w:beforeAutospacing="1" w:after="100" w:afterAutospacing="1" w:line="240" w:lineRule="auto"/>
    </w:pPr>
    <w:rPr>
      <w:rFonts w:ascii="Times New Roman" w:hAnsi="Times New Roman" w:cs="Times New Roman"/>
      <w:b/>
      <w:bCs/>
      <w:sz w:val="24"/>
      <w:szCs w:val="24"/>
    </w:rPr>
  </w:style>
  <w:style w:type="paragraph" w:customStyle="1" w:styleId="63">
    <w:name w:val="ui-icon-acts"/>
    <w:basedOn w:val="1"/>
    <w:qFormat/>
    <w:uiPriority w:val="0"/>
    <w:pPr>
      <w:spacing w:before="100" w:beforeAutospacing="1" w:after="100" w:afterAutospacing="1" w:line="240" w:lineRule="auto"/>
      <w:ind w:right="45"/>
    </w:pPr>
    <w:rPr>
      <w:rFonts w:ascii="Times New Roman" w:hAnsi="Times New Roman" w:cs="Times New Roman"/>
      <w:sz w:val="24"/>
      <w:szCs w:val="24"/>
    </w:rPr>
  </w:style>
  <w:style w:type="paragraph" w:customStyle="1" w:styleId="64">
    <w:name w:val="ui-icon-practices"/>
    <w:basedOn w:val="1"/>
    <w:qFormat/>
    <w:uiPriority w:val="0"/>
    <w:pPr>
      <w:spacing w:before="100" w:beforeAutospacing="1" w:after="100" w:afterAutospacing="1" w:line="240" w:lineRule="auto"/>
    </w:pPr>
    <w:rPr>
      <w:rFonts w:ascii="Times New Roman" w:hAnsi="Times New Roman" w:cs="Times New Roman"/>
      <w:sz w:val="24"/>
      <w:szCs w:val="24"/>
    </w:rPr>
  </w:style>
  <w:style w:type="paragraph" w:customStyle="1" w:styleId="65">
    <w:name w:val="ui-icon-document-note"/>
    <w:basedOn w:val="1"/>
    <w:qFormat/>
    <w:uiPriority w:val="0"/>
    <w:pPr>
      <w:spacing w:before="100" w:beforeAutospacing="1" w:after="100" w:afterAutospacing="1" w:line="240" w:lineRule="auto"/>
    </w:pPr>
    <w:rPr>
      <w:rFonts w:ascii="Times New Roman" w:hAnsi="Times New Roman" w:cs="Times New Roman"/>
      <w:sz w:val="24"/>
      <w:szCs w:val="24"/>
    </w:rPr>
  </w:style>
  <w:style w:type="paragraph" w:customStyle="1" w:styleId="66">
    <w:name w:val="ui-icon-hasaddition"/>
    <w:basedOn w:val="1"/>
    <w:qFormat/>
    <w:uiPriority w:val="0"/>
    <w:pPr>
      <w:spacing w:before="100" w:beforeAutospacing="1" w:after="100" w:afterAutospacing="1" w:line="240" w:lineRule="auto"/>
    </w:pPr>
    <w:rPr>
      <w:rFonts w:ascii="Times New Roman" w:hAnsi="Times New Roman" w:cs="Times New Roman"/>
      <w:sz w:val="24"/>
      <w:szCs w:val="24"/>
    </w:rPr>
  </w:style>
  <w:style w:type="paragraph" w:customStyle="1" w:styleId="67">
    <w:name w:val="structuretitle"/>
    <w:basedOn w:val="1"/>
    <w:qFormat/>
    <w:uiPriority w:val="0"/>
    <w:pPr>
      <w:spacing w:before="100" w:beforeAutospacing="1" w:after="100" w:afterAutospacing="1" w:line="240" w:lineRule="auto"/>
    </w:pPr>
    <w:rPr>
      <w:rFonts w:ascii="Times New Roman" w:hAnsi="Times New Roman" w:cs="Times New Roman"/>
      <w:sz w:val="24"/>
      <w:szCs w:val="24"/>
    </w:rPr>
  </w:style>
  <w:style w:type="paragraph" w:customStyle="1" w:styleId="68">
    <w:name w:val="ui-l1"/>
    <w:basedOn w:val="1"/>
    <w:qFormat/>
    <w:uiPriority w:val="0"/>
    <w:pPr>
      <w:spacing w:before="100" w:beforeAutospacing="1" w:after="100" w:afterAutospacing="1" w:line="240" w:lineRule="auto"/>
    </w:pPr>
    <w:rPr>
      <w:rFonts w:ascii="Times New Roman" w:hAnsi="Times New Roman" w:cs="Times New Roman"/>
      <w:sz w:val="24"/>
      <w:szCs w:val="24"/>
    </w:rPr>
  </w:style>
  <w:style w:type="paragraph" w:customStyle="1" w:styleId="69">
    <w:name w:val="ui-l2"/>
    <w:basedOn w:val="1"/>
    <w:qFormat/>
    <w:uiPriority w:val="0"/>
    <w:pPr>
      <w:spacing w:before="100" w:beforeAutospacing="1" w:after="100" w:afterAutospacing="1" w:line="240" w:lineRule="auto"/>
    </w:pPr>
    <w:rPr>
      <w:rFonts w:ascii="Times New Roman" w:hAnsi="Times New Roman" w:cs="Times New Roman"/>
      <w:sz w:val="24"/>
      <w:szCs w:val="24"/>
    </w:rPr>
  </w:style>
  <w:style w:type="paragraph" w:customStyle="1" w:styleId="70">
    <w:name w:val="ui-l3"/>
    <w:basedOn w:val="1"/>
    <w:qFormat/>
    <w:uiPriority w:val="0"/>
    <w:pPr>
      <w:spacing w:before="100" w:beforeAutospacing="1" w:after="100" w:afterAutospacing="1" w:line="240" w:lineRule="auto"/>
    </w:pPr>
    <w:rPr>
      <w:rFonts w:ascii="Times New Roman" w:hAnsi="Times New Roman" w:cs="Times New Roman"/>
      <w:sz w:val="24"/>
      <w:szCs w:val="24"/>
    </w:rPr>
  </w:style>
  <w:style w:type="paragraph" w:customStyle="1" w:styleId="71">
    <w:name w:val="editionheading"/>
    <w:basedOn w:val="1"/>
    <w:qFormat/>
    <w:uiPriority w:val="0"/>
    <w:pPr>
      <w:spacing w:before="100" w:beforeAutospacing="1" w:after="100" w:afterAutospacing="1" w:line="240" w:lineRule="auto"/>
    </w:pPr>
    <w:rPr>
      <w:rFonts w:ascii="Times New Roman" w:hAnsi="Times New Roman" w:cs="Times New Roman"/>
      <w:b/>
      <w:bCs/>
      <w:i/>
      <w:iCs/>
      <w:sz w:val="26"/>
      <w:szCs w:val="26"/>
    </w:rPr>
  </w:style>
  <w:style w:type="paragraph" w:customStyle="1" w:styleId="72">
    <w:name w:val="singleeditionitemcontainer"/>
    <w:basedOn w:val="1"/>
    <w:qFormat/>
    <w:uiPriority w:val="0"/>
    <w:pPr>
      <w:spacing w:before="100" w:beforeAutospacing="1" w:after="100" w:afterAutospacing="1" w:line="240" w:lineRule="auto"/>
    </w:pPr>
    <w:rPr>
      <w:rFonts w:ascii="Times New Roman" w:hAnsi="Times New Roman" w:cs="Times New Roman"/>
      <w:sz w:val="24"/>
      <w:szCs w:val="24"/>
    </w:rPr>
  </w:style>
  <w:style w:type="paragraph" w:customStyle="1" w:styleId="73">
    <w:name w:val="flipcontainer"/>
    <w:basedOn w:val="1"/>
    <w:uiPriority w:val="0"/>
    <w:pPr>
      <w:spacing w:before="100" w:beforeAutospacing="1" w:after="100" w:afterAutospacing="1" w:line="240" w:lineRule="auto"/>
      <w:jc w:val="right"/>
    </w:pPr>
    <w:rPr>
      <w:rFonts w:ascii="Times New Roman" w:hAnsi="Times New Roman" w:cs="Times New Roman"/>
      <w:sz w:val="24"/>
      <w:szCs w:val="24"/>
    </w:rPr>
  </w:style>
  <w:style w:type="paragraph" w:customStyle="1" w:styleId="74">
    <w:name w:val="spacer"/>
    <w:basedOn w:val="1"/>
    <w:qFormat/>
    <w:uiPriority w:val="0"/>
    <w:pPr>
      <w:spacing w:before="100" w:beforeAutospacing="1" w:after="100" w:afterAutospacing="1" w:line="240" w:lineRule="auto"/>
      <w:ind w:left="72"/>
    </w:pPr>
    <w:rPr>
      <w:rFonts w:ascii="Times New Roman" w:hAnsi="Times New Roman" w:cs="Times New Roman"/>
      <w:sz w:val="24"/>
      <w:szCs w:val="24"/>
    </w:rPr>
  </w:style>
  <w:style w:type="paragraph" w:customStyle="1" w:styleId="75">
    <w:name w:val="navbarswitchbtn"/>
    <w:basedOn w:val="1"/>
    <w:qFormat/>
    <w:uiPriority w:val="0"/>
    <w:pPr>
      <w:spacing w:before="100" w:beforeAutospacing="1" w:after="100" w:afterAutospacing="1" w:line="240" w:lineRule="auto"/>
    </w:pPr>
    <w:rPr>
      <w:rFonts w:ascii="Times New Roman" w:hAnsi="Times New Roman" w:cs="Times New Roman"/>
      <w:sz w:val="24"/>
      <w:szCs w:val="24"/>
    </w:rPr>
  </w:style>
  <w:style w:type="paragraph" w:customStyle="1" w:styleId="76">
    <w:name w:val="changeheight"/>
    <w:basedOn w:val="1"/>
    <w:qFormat/>
    <w:uiPriority w:val="0"/>
    <w:pPr>
      <w:spacing w:before="100" w:beforeAutospacing="1" w:after="100" w:afterAutospacing="1" w:line="240" w:lineRule="auto"/>
    </w:pPr>
    <w:rPr>
      <w:rFonts w:ascii="Times New Roman" w:hAnsi="Times New Roman" w:cs="Times New Roman"/>
      <w:sz w:val="24"/>
      <w:szCs w:val="24"/>
    </w:rPr>
  </w:style>
  <w:style w:type="paragraph" w:customStyle="1" w:styleId="77">
    <w:name w:val="fromissue"/>
    <w:basedOn w:val="1"/>
    <w:qFormat/>
    <w:uiPriority w:val="0"/>
    <w:pPr>
      <w:spacing w:before="100" w:beforeAutospacing="1" w:after="100" w:afterAutospacing="1" w:line="240" w:lineRule="auto"/>
    </w:pPr>
    <w:rPr>
      <w:rFonts w:ascii="Times New Roman" w:hAnsi="Times New Roman" w:cs="Times New Roman"/>
      <w:sz w:val="24"/>
      <w:szCs w:val="24"/>
    </w:rPr>
  </w:style>
  <w:style w:type="paragraph" w:customStyle="1" w:styleId="78">
    <w:name w:val="table"/>
    <w:basedOn w:val="1"/>
    <w:qFormat/>
    <w:uiPriority w:val="0"/>
    <w:pPr>
      <w:pBdr>
        <w:top w:val="single" w:color="000000" w:sz="6" w:space="0"/>
        <w:left w:val="single" w:color="000000" w:sz="6" w:space="0"/>
        <w:bottom w:val="single" w:color="000000" w:sz="6" w:space="0"/>
        <w:right w:val="single" w:color="000000" w:sz="6" w:space="0"/>
      </w:pBdr>
      <w:spacing w:before="100" w:beforeAutospacing="1" w:after="100" w:afterAutospacing="1" w:line="240" w:lineRule="auto"/>
    </w:pPr>
    <w:rPr>
      <w:rFonts w:ascii="Times New Roman" w:hAnsi="Times New Roman" w:cs="Times New Roman"/>
      <w:sz w:val="24"/>
      <w:szCs w:val="24"/>
    </w:rPr>
  </w:style>
  <w:style w:type="paragraph" w:customStyle="1" w:styleId="79">
    <w:name w:val="ti-info"/>
    <w:basedOn w:val="1"/>
    <w:qFormat/>
    <w:uiPriority w:val="0"/>
    <w:pPr>
      <w:spacing w:before="100" w:beforeAutospacing="1" w:after="100" w:afterAutospacing="1" w:line="240" w:lineRule="auto"/>
    </w:pPr>
    <w:rPr>
      <w:rFonts w:ascii="Times New Roman" w:hAnsi="Times New Roman" w:cs="Times New Roman"/>
      <w:sz w:val="24"/>
      <w:szCs w:val="24"/>
      <w:u w:val="single"/>
    </w:rPr>
  </w:style>
  <w:style w:type="paragraph" w:customStyle="1" w:styleId="80">
    <w:name w:val="ui-btn-inner"/>
    <w:basedOn w:val="1"/>
    <w:qFormat/>
    <w:uiPriority w:val="0"/>
    <w:pPr>
      <w:spacing w:before="100" w:beforeAutospacing="1" w:after="100" w:afterAutospacing="1" w:line="240" w:lineRule="auto"/>
    </w:pPr>
    <w:rPr>
      <w:rFonts w:ascii="Times New Roman" w:hAnsi="Times New Roman" w:cs="Times New Roman"/>
      <w:sz w:val="24"/>
      <w:szCs w:val="24"/>
    </w:rPr>
  </w:style>
  <w:style w:type="paragraph" w:customStyle="1" w:styleId="81">
    <w:name w:val="decorated"/>
    <w:basedOn w:val="1"/>
    <w:qFormat/>
    <w:uiPriority w:val="0"/>
    <w:pPr>
      <w:spacing w:before="100" w:beforeAutospacing="1" w:after="100" w:afterAutospacing="1" w:line="240" w:lineRule="auto"/>
    </w:pPr>
    <w:rPr>
      <w:rFonts w:ascii="Times New Roman" w:hAnsi="Times New Roman" w:cs="Times New Roman"/>
      <w:sz w:val="24"/>
      <w:szCs w:val="24"/>
    </w:rPr>
  </w:style>
  <w:style w:type="paragraph" w:customStyle="1" w:styleId="82">
    <w:name w:val="ui-btn-active"/>
    <w:basedOn w:val="1"/>
    <w:uiPriority w:val="0"/>
    <w:pPr>
      <w:spacing w:before="100" w:beforeAutospacing="1" w:after="100" w:afterAutospacing="1" w:line="240" w:lineRule="auto"/>
    </w:pPr>
    <w:rPr>
      <w:rFonts w:ascii="Times New Roman" w:hAnsi="Times New Roman" w:cs="Times New Roman"/>
      <w:sz w:val="24"/>
      <w:szCs w:val="24"/>
    </w:rPr>
  </w:style>
  <w:style w:type="paragraph" w:customStyle="1" w:styleId="83">
    <w:name w:val="ui-listview"/>
    <w:basedOn w:val="1"/>
    <w:qFormat/>
    <w:uiPriority w:val="0"/>
    <w:pPr>
      <w:spacing w:before="100" w:beforeAutospacing="1" w:after="100" w:afterAutospacing="1" w:line="240" w:lineRule="auto"/>
    </w:pPr>
    <w:rPr>
      <w:rFonts w:ascii="Times New Roman" w:hAnsi="Times New Roman" w:cs="Times New Roman"/>
      <w:sz w:val="24"/>
      <w:szCs w:val="24"/>
    </w:rPr>
  </w:style>
  <w:style w:type="paragraph" w:customStyle="1" w:styleId="84">
    <w:name w:val="selectededition"/>
    <w:basedOn w:val="1"/>
    <w:uiPriority w:val="0"/>
    <w:pPr>
      <w:spacing w:before="100" w:beforeAutospacing="1" w:after="100" w:afterAutospacing="1" w:line="240" w:lineRule="auto"/>
    </w:pPr>
    <w:rPr>
      <w:rFonts w:ascii="Times New Roman" w:hAnsi="Times New Roman" w:cs="Times New Roman"/>
      <w:sz w:val="24"/>
      <w:szCs w:val="24"/>
    </w:rPr>
  </w:style>
  <w:style w:type="character" w:customStyle="1" w:styleId="85">
    <w:name w:val="bold"/>
    <w:basedOn w:val="2"/>
    <w:qFormat/>
    <w:uiPriority w:val="0"/>
    <w:rPr>
      <w:b/>
      <w:bCs/>
    </w:rPr>
  </w:style>
  <w:style w:type="character" w:customStyle="1" w:styleId="86">
    <w:name w:val="italic"/>
    <w:basedOn w:val="2"/>
    <w:uiPriority w:val="0"/>
    <w:rPr>
      <w:i/>
      <w:iCs/>
    </w:rPr>
  </w:style>
  <w:style w:type="character" w:customStyle="1" w:styleId="87">
    <w:name w:val="sp-normal"/>
    <w:basedOn w:val="2"/>
    <w:uiPriority w:val="0"/>
    <w:rPr>
      <w:b/>
      <w:bCs/>
      <w:i/>
      <w:iCs/>
    </w:rPr>
  </w:style>
  <w:style w:type="character" w:customStyle="1" w:styleId="88">
    <w:name w:val="sub"/>
    <w:basedOn w:val="2"/>
    <w:qFormat/>
    <w:uiPriority w:val="0"/>
    <w:rPr>
      <w:sz w:val="17"/>
      <w:szCs w:val="17"/>
      <w:vertAlign w:val="subscript"/>
    </w:rPr>
  </w:style>
  <w:style w:type="character" w:customStyle="1" w:styleId="89">
    <w:name w:val="super"/>
    <w:basedOn w:val="2"/>
    <w:uiPriority w:val="0"/>
    <w:rPr>
      <w:sz w:val="17"/>
      <w:szCs w:val="17"/>
      <w:vertAlign w:val="superscript"/>
    </w:rPr>
  </w:style>
  <w:style w:type="character" w:customStyle="1" w:styleId="90">
    <w:name w:val="stroke"/>
    <w:basedOn w:val="2"/>
    <w:uiPriority w:val="0"/>
    <w:rPr>
      <w:strike/>
    </w:rPr>
  </w:style>
  <w:style w:type="character" w:customStyle="1" w:styleId="91">
    <w:name w:val="underline"/>
    <w:basedOn w:val="2"/>
    <w:qFormat/>
    <w:uiPriority w:val="0"/>
    <w:rPr>
      <w:u w:val="single"/>
    </w:rPr>
  </w:style>
  <w:style w:type="paragraph" w:customStyle="1" w:styleId="92">
    <w:name w:val="ui-btn-inner1"/>
    <w:basedOn w:val="1"/>
    <w:uiPriority w:val="0"/>
    <w:pPr>
      <w:spacing w:before="100" w:beforeAutospacing="1" w:after="100" w:afterAutospacing="1" w:line="240" w:lineRule="auto"/>
    </w:pPr>
    <w:rPr>
      <w:rFonts w:ascii="Times New Roman" w:hAnsi="Times New Roman" w:cs="Times New Roman"/>
      <w:sz w:val="24"/>
      <w:szCs w:val="24"/>
    </w:rPr>
  </w:style>
  <w:style w:type="paragraph" w:customStyle="1" w:styleId="93">
    <w:name w:val="decorated1"/>
    <w:basedOn w:val="1"/>
    <w:qFormat/>
    <w:uiPriority w:val="0"/>
    <w:pPr>
      <w:spacing w:before="100" w:beforeAutospacing="1" w:after="100" w:afterAutospacing="1" w:line="240" w:lineRule="auto"/>
    </w:pPr>
    <w:rPr>
      <w:rFonts w:ascii="Times New Roman" w:hAnsi="Times New Roman" w:cs="Times New Roman"/>
      <w:vanish/>
      <w:sz w:val="24"/>
      <w:szCs w:val="24"/>
    </w:rPr>
  </w:style>
  <w:style w:type="paragraph" w:customStyle="1" w:styleId="94">
    <w:name w:val="selectededition1"/>
    <w:basedOn w:val="1"/>
    <w:qFormat/>
    <w:uiPriority w:val="0"/>
    <w:pPr>
      <w:shd w:val="clear" w:color="auto" w:fill="EDB765"/>
      <w:spacing w:before="100" w:beforeAutospacing="1" w:after="100" w:afterAutospacing="1" w:line="240" w:lineRule="auto"/>
    </w:pPr>
    <w:rPr>
      <w:rFonts w:ascii="Times New Roman" w:hAnsi="Times New Roman" w:cs="Times New Roman"/>
      <w:sz w:val="24"/>
      <w:szCs w:val="24"/>
    </w:rPr>
  </w:style>
  <w:style w:type="paragraph" w:customStyle="1" w:styleId="95">
    <w:name w:val="ui-btn-active1"/>
    <w:basedOn w:val="1"/>
    <w:qFormat/>
    <w:uiPriority w:val="0"/>
    <w:pPr>
      <w:pBdr>
        <w:top w:val="single" w:color="F4C63F" w:sz="6" w:space="0"/>
        <w:left w:val="single" w:color="F4C63F" w:sz="6" w:space="0"/>
        <w:bottom w:val="single" w:color="F4C63F" w:sz="6" w:space="0"/>
        <w:right w:val="single" w:color="F4C63F" w:sz="6" w:space="0"/>
      </w:pBdr>
      <w:shd w:val="clear" w:color="auto" w:fill="FADB4E"/>
      <w:spacing w:before="100" w:beforeAutospacing="1" w:after="100" w:afterAutospacing="1" w:line="240" w:lineRule="auto"/>
    </w:pPr>
    <w:rPr>
      <w:rFonts w:ascii="Times New Roman" w:hAnsi="Times New Roman" w:cs="Times New Roman"/>
      <w:b/>
      <w:bCs/>
      <w:color w:val="222222"/>
      <w:sz w:val="24"/>
      <w:szCs w:val="24"/>
    </w:rPr>
  </w:style>
  <w:style w:type="paragraph" w:customStyle="1" w:styleId="96">
    <w:name w:val="ui-listview1"/>
    <w:basedOn w:val="1"/>
    <w:qFormat/>
    <w:uiPriority w:val="0"/>
    <w:pPr>
      <w:spacing w:after="0" w:line="240" w:lineRule="auto"/>
    </w:pPr>
    <w:rPr>
      <w:rFonts w:ascii="Times New Roman" w:hAnsi="Times New Roman" w:cs="Times New Roman"/>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113</Pages>
  <Words>44445</Words>
  <Characters>253342</Characters>
  <Lines>2111</Lines>
  <Paragraphs>594</Paragraphs>
  <TotalTime>3</TotalTime>
  <ScaleCrop>false</ScaleCrop>
  <LinksUpToDate>false</LinksUpToDate>
  <CharactersWithSpaces>297193</CharactersWithSpaces>
  <Application>WPS Office_11.2.0.11156_F1E327BC-269C-435d-A152-05C5408002CA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2020-04-03T06:59:00Z</dcterms:created>
  <dc:creator>Stella</dc:creator>
  <cp:lastModifiedBy>Stella</cp:lastModifiedBy>
  <dcterms:modified xsi:type="dcterms:W3CDTF">2022-06-24T13:01:29Z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1033-11.2.0.11156</vt:lpwstr>
  </property>
  <property fmtid="{D5CDD505-2E9C-101B-9397-08002B2CF9AE}" pid="3" name="ICV">
    <vt:lpwstr>9602ED56AAAF48FDA8EC941F7FF100D8</vt:lpwstr>
  </property>
</Properties>
</file>