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678"/>
        <w:gridCol w:w="2219"/>
        <w:gridCol w:w="2028"/>
        <w:gridCol w:w="1242"/>
        <w:gridCol w:w="1371"/>
      </w:tblGrid>
      <w:tr w:rsidR="002E5F12" w:rsidRPr="00657CAE" w:rsidTr="00AF3698">
        <w:trPr>
          <w:trHeight w:val="28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GoBack"/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№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Приоритет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Критерии</w:t>
            </w:r>
          </w:p>
        </w:tc>
        <w:tc>
          <w:tcPr>
            <w:tcW w:w="2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Минимално изискване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Максимален брой точки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чувствителни сектори в земеделското производство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1.1.</w:t>
            </w:r>
          </w:p>
        </w:tc>
        <w:tc>
          <w:tcPr>
            <w:tcW w:w="1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„Плодове и зеленчуци“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„Плодове и зеленчуци“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„Животновъдство“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„Животновъдство“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1.3.</w:t>
            </w:r>
          </w:p>
        </w:tc>
        <w:tc>
          <w:tcPr>
            <w:tcW w:w="1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насочени в сектор „Етеричномаслени и медицински култури“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изцяло насочени в сектор „Етеричномаслени и медицински култури“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комбинация от инвестиции и дейности изцяло в секторите по т. 1.1, 1.2 и 1.3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Над 85 % от допустимите инвестиционни разходи по проекта се формират от такива, изцяло насочени в най-малко два от секторите по т.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1.1, 1.2 и 1.3, като всеки от тези сектори не надхвърля 65 % от общите инвестиционни разходи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100 %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от кандидати – тютюнопроизводители, регистрирани по Закона за подпомагане на земеделските производители, за проекти с инвестиции, които не са свързани с производство на тютюн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Кандидатът трябва да фигурира в регистъра на данните за изкупения и премиран тютюн за периода 2007 – 2009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биологичното производство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 от стопанства за производство на биологични продукти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от допустимите инвестиционни разходи по проекта са свързани с производство на биологични продукти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проекти, осигуряващи допълнителна заетост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Проекти, при които изпълнението на одобрените инвестиции и дейности води до осигуряване на допълнителна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заетост в земеделските стопанства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До 5 работни места включително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Над 5 до 10 работни места включително – 8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10 работни места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точки</w:t>
            </w:r>
          </w:p>
        </w:tc>
      </w:tr>
      <w:tr w:rsidR="002E5F12" w:rsidRPr="00657CAE" w:rsidTr="00AF3698">
        <w:trPr>
          <w:trHeight w:val="226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3.2.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„Проекти, представени от кандидати, които извършват земеделска дейност от най-малко три години към момента на кандидатстване“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„Средноаритметично от средносписъчния брой на персо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softHyphen/>
              <w:t>нала от последните три години е най-малко 5 и този брой ще бъде запазен с изпълнение на инвестициите по проекта“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проекти, представени от млади земеделски стопани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на земеделски стопани до 40 години, одобрени за подпомагане по мерки 112 или 141 от ПРСР 2007 – 2013 и подмерки 6.1 и 6.3 от ПРСР 2014 – 2020 и не са получавали подкрепа по мярка 121 „Модернизиране на земеделските стопанства“ и подмярка 4.1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„Инвестиции в земеделските стопанства“ от ПРСР 2014 – 2020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5.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кандидати с проекти на територията на селските райони в страната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селски район в страната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кандидати с проекти на територията на Северозападен район и/или райони с природни и други ограничения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6.1.</w:t>
            </w:r>
          </w:p>
        </w:tc>
        <w:tc>
          <w:tcPr>
            <w:tcW w:w="1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Северозападен район в страната – област Плевен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Северозападен район в страната – област Ловеч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с инвестиции и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дейности, които се изпълняват на територията на Северозападен район в страната – област Видин, област Враца и област Монтана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6.4.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необлагодетелствани райони с природни и други ограничения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6.5.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които се изпълняват на територията на места по Натура 2000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 с инвестиции за повишаване на енергийната ефективност и/или иновации в стопанствата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 за повишаване на енергийната ефективност в стопанствата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Инвестициите по проекта водят до повишаване на енергийната ефективност с минимум 5 % за земеделското стопанство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От 5 % до 10 % включително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10 %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с инвестиции и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дейности за иновации в стопанствата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Над 30 % от допустимите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инвестиционни разходи по проекта са свързани с иновации в стопанството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Над 30 %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8.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 с интегриран подход и допринасящи за насърчаване на кооперирането между производителите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8.1.</w:t>
            </w:r>
          </w:p>
        </w:tc>
        <w:tc>
          <w:tcPr>
            <w:tcW w:w="1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осигуряващи изпълнението на интегриран проект в рамките на ПРСР 2014 – 2020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F12" w:rsidRPr="00657CAE" w:rsidRDefault="002E5F12" w:rsidP="00AF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за колективни инвестиции и такива, представени от групи/организации на производители на земеделски продукти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8.3.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Проекти с инвестиции за строителство или обновяване на сгради, помещения и на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друга недвижима собственост, пряко свързани с производството, съхранението и подготовката на продукцията за продажба, включително съоръжения, оборудване и машини, различни от земеделска техника, които са монтирани в тях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Над 65 % от допустимите инвестиционни разходи по проекта са свързани със </w:t>
            </w: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строителство или обновяване на сгради, помещения и на друга недвижима собственост и/или съоръжения, оборудване и машини, различни от земеделска техника, които са монтирани в тях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9.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 с инвестиции, свързани с опазване на околната среда (включително технологии, водещи до намаляване на емисиите) и/или постигане на стандартите на ЕС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и дейности, осигуряващи опазване на компонентите на околната среда, и/или инвестиции, осигуряващи съответствие на стопанството с изискванията на стандартите на ЕС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30 % от допустимите инвестиционни разходи по проекта са свързани с опазване на компонентите на околната среда и/или инвестиции, осигуряващи съответствие на стопанството с изискванията на стандартите на ЕС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Над 30 %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50 %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 точки;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Над 85 % –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 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10.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Подпомагане на проекти с инвестиции за напояване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10.1.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включени инвестиции за напояване в рамките на земеделското стопанство, представени от кандидати земеделски стопани, членове на сдружение за напояване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за напояване, при които се използва вода от инфраструктура с по-малки загуби и по-висока ефективност при използване на водните ресурси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Проекти с инвестиции за напояване, за които е осигурено или ще бъде осигурено използването на вода от клон на Напоителни системи или от Сдружение за напояване в обхвата на съответния речен басейн, за които е налице по-висок коефициент на настоящ КПД на напоителните системи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КПД на</w:t>
            </w:r>
          </w:p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напоителните системи' е над 41 % – 2 точки</w:t>
            </w:r>
          </w:p>
        </w:tc>
      </w:tr>
      <w:tr w:rsidR="002E5F12" w:rsidRPr="00657CAE" w:rsidTr="00AF3698">
        <w:trPr>
          <w:trHeight w:val="282"/>
        </w:trPr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ОБЩО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5F12" w:rsidRPr="00657CAE" w:rsidRDefault="002E5F12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C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bookmarkEnd w:id="0"/>
    </w:tbl>
    <w:p w:rsidR="005E24CD" w:rsidRDefault="005E24CD"/>
    <w:sectPr w:rsidR="005E2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12"/>
    <w:rsid w:val="002E5F12"/>
    <w:rsid w:val="005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2016-09-30T08:33:00Z</dcterms:created>
  <dcterms:modified xsi:type="dcterms:W3CDTF">2016-09-30T08:34:00Z</dcterms:modified>
</cp:coreProperties>
</file>